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4F0F0" w14:textId="3C7B23EA" w:rsidR="005E43A7" w:rsidRPr="00A9388E" w:rsidRDefault="005E43A7">
      <w:pPr>
        <w:jc w:val="left"/>
        <w:rPr>
          <w:rFonts w:ascii="Arial" w:eastAsia="MS Mincho" w:hAnsi="Arial"/>
          <w:b/>
          <w:bCs/>
          <w:sz w:val="24"/>
          <w:szCs w:val="24"/>
          <w:lang w:eastAsia="x-none"/>
        </w:rPr>
      </w:pPr>
      <w:r w:rsidRPr="00CC1B2A">
        <w:rPr>
          <w:rFonts w:ascii="Arial" w:eastAsia="MS Mincho" w:hAnsi="Arial"/>
          <w:b/>
          <w:bCs/>
          <w:sz w:val="24"/>
          <w:szCs w:val="24"/>
          <w:lang w:eastAsia="x-none"/>
        </w:rPr>
        <w:t>3GPP TSG RAN WG2 Meeting #10</w:t>
      </w:r>
      <w:r w:rsidR="002E04EE" w:rsidRPr="00CC1B2A">
        <w:rPr>
          <w:rFonts w:ascii="Arial" w:eastAsia="MS Mincho" w:hAnsi="Arial"/>
          <w:b/>
          <w:bCs/>
          <w:sz w:val="24"/>
          <w:szCs w:val="24"/>
          <w:lang w:eastAsia="x-none"/>
        </w:rPr>
        <w:t>8</w:t>
      </w:r>
      <w:r w:rsidR="00382092" w:rsidRPr="00CC1B2A">
        <w:rPr>
          <w:rFonts w:ascii="Arial" w:eastAsia="MS Mincho" w:hAnsi="Arial"/>
          <w:b/>
          <w:bCs/>
          <w:sz w:val="24"/>
          <w:szCs w:val="24"/>
          <w:lang w:eastAsia="x-none"/>
        </w:rPr>
        <w:t xml:space="preserve">          </w:t>
      </w:r>
      <w:r w:rsidR="00382092">
        <w:rPr>
          <w:rFonts w:ascii="Arial" w:eastAsia="MS Mincho" w:hAnsi="Arial"/>
          <w:b/>
          <w:sz w:val="24"/>
          <w:szCs w:val="24"/>
          <w:lang w:eastAsia="x-none"/>
        </w:rPr>
        <w:tab/>
      </w:r>
      <w:r w:rsidR="00382092">
        <w:rPr>
          <w:rFonts w:ascii="Arial" w:eastAsia="MS Mincho" w:hAnsi="Arial"/>
          <w:b/>
          <w:sz w:val="24"/>
          <w:szCs w:val="24"/>
          <w:lang w:eastAsia="x-none"/>
        </w:rPr>
        <w:tab/>
      </w:r>
      <w:r w:rsidR="00382092" w:rsidRPr="00CC1B2A">
        <w:rPr>
          <w:rFonts w:ascii="Arial" w:eastAsia="MS Mincho" w:hAnsi="Arial"/>
          <w:b/>
          <w:bCs/>
          <w:sz w:val="24"/>
          <w:szCs w:val="24"/>
          <w:lang w:eastAsia="x-none"/>
        </w:rPr>
        <w:t xml:space="preserve">      </w:t>
      </w:r>
      <w:r w:rsidRPr="00CC1B2A">
        <w:rPr>
          <w:rFonts w:ascii="Arial" w:eastAsia="MS Mincho" w:hAnsi="Arial"/>
          <w:b/>
          <w:bCs/>
          <w:sz w:val="24"/>
          <w:szCs w:val="24"/>
          <w:lang w:eastAsia="x-none"/>
        </w:rPr>
        <w:t xml:space="preserve">    </w:t>
      </w:r>
      <w:r w:rsidRPr="00382092">
        <w:rPr>
          <w:rFonts w:ascii="Arial" w:eastAsia="MS Mincho" w:hAnsi="Arial"/>
          <w:b/>
          <w:sz w:val="24"/>
          <w:szCs w:val="24"/>
          <w:lang w:eastAsia="x-none"/>
        </w:rPr>
        <w:tab/>
      </w:r>
      <w:r w:rsidRPr="00CC1B2A">
        <w:rPr>
          <w:rFonts w:ascii="Arial" w:eastAsia="MS Mincho" w:hAnsi="Arial"/>
          <w:b/>
          <w:bCs/>
          <w:sz w:val="24"/>
          <w:szCs w:val="24"/>
          <w:lang w:eastAsia="x-none"/>
        </w:rPr>
        <w:t xml:space="preserve">    </w:t>
      </w:r>
      <w:r w:rsidR="002E04EE">
        <w:rPr>
          <w:rFonts w:ascii="Arial" w:eastAsia="MS Mincho" w:hAnsi="Arial"/>
          <w:b/>
          <w:sz w:val="24"/>
          <w:szCs w:val="24"/>
          <w:lang w:eastAsia="x-none"/>
        </w:rPr>
        <w:tab/>
      </w:r>
      <w:r w:rsidRPr="00CC1B2A">
        <w:rPr>
          <w:rFonts w:ascii="Arial" w:eastAsia="MS Mincho" w:hAnsi="Arial"/>
          <w:b/>
          <w:bCs/>
          <w:sz w:val="24"/>
          <w:szCs w:val="24"/>
          <w:lang w:eastAsia="x-none"/>
        </w:rPr>
        <w:t xml:space="preserve"> </w:t>
      </w:r>
      <w:r w:rsidR="005725E6">
        <w:rPr>
          <w:rFonts w:ascii="Arial" w:eastAsia="MS Mincho" w:hAnsi="Arial"/>
          <w:b/>
          <w:sz w:val="24"/>
          <w:szCs w:val="24"/>
          <w:lang w:eastAsia="x-none"/>
        </w:rPr>
        <w:tab/>
      </w:r>
      <w:r w:rsidRPr="00A9388E">
        <w:rPr>
          <w:rFonts w:ascii="Arial" w:eastAsia="MS Mincho" w:hAnsi="Arial"/>
          <w:b/>
          <w:bCs/>
          <w:sz w:val="24"/>
          <w:szCs w:val="24"/>
          <w:lang w:eastAsia="x-none"/>
        </w:rPr>
        <w:t xml:space="preserve"> R2-</w:t>
      </w:r>
      <w:r w:rsidR="007A0008" w:rsidRPr="00A9388E">
        <w:rPr>
          <w:rFonts w:ascii="Arial" w:eastAsia="MS Mincho" w:hAnsi="Arial"/>
          <w:b/>
          <w:bCs/>
          <w:sz w:val="24"/>
          <w:szCs w:val="24"/>
          <w:lang w:eastAsia="x-none"/>
        </w:rPr>
        <w:t>19</w:t>
      </w:r>
      <w:r w:rsidR="1F51468E" w:rsidRPr="00A9388E">
        <w:rPr>
          <w:rFonts w:ascii="Arial" w:eastAsia="MS Mincho" w:hAnsi="Arial"/>
          <w:b/>
          <w:bCs/>
          <w:sz w:val="24"/>
          <w:szCs w:val="24"/>
          <w:lang w:eastAsia="x-none"/>
        </w:rPr>
        <w:t>14733</w:t>
      </w:r>
    </w:p>
    <w:p w14:paraId="0134F0F1" w14:textId="62330F2D" w:rsidR="005E43A7" w:rsidRPr="00A9388E" w:rsidRDefault="002E04EE">
      <w:pPr>
        <w:pStyle w:val="3GPPHeader"/>
        <w:jc w:val="right"/>
        <w:rPr>
          <w:rFonts w:eastAsia="MS Mincho"/>
          <w:sz w:val="22"/>
          <w:szCs w:val="22"/>
          <w:lang w:eastAsia="x-none"/>
        </w:rPr>
      </w:pPr>
      <w:r w:rsidRPr="00A9388E">
        <w:rPr>
          <w:rFonts w:eastAsia="MS Mincho"/>
          <w:lang w:eastAsia="x-none"/>
        </w:rPr>
        <w:t>Reno, U.S.A.</w:t>
      </w:r>
      <w:r w:rsidR="005E43A7" w:rsidRPr="00A9388E">
        <w:rPr>
          <w:rFonts w:eastAsia="MS Mincho"/>
          <w:lang w:eastAsia="x-none"/>
        </w:rPr>
        <w:t>,</w:t>
      </w:r>
      <w:r w:rsidR="00382092" w:rsidRPr="00A9388E">
        <w:rPr>
          <w:rFonts w:eastAsia="MS Mincho"/>
          <w:lang w:eastAsia="x-none"/>
        </w:rPr>
        <w:t xml:space="preserve"> </w:t>
      </w:r>
      <w:r w:rsidRPr="00A9388E">
        <w:rPr>
          <w:rFonts w:eastAsia="MS Mincho"/>
          <w:lang w:eastAsia="x-none"/>
        </w:rPr>
        <w:t>Nov 18-22</w:t>
      </w:r>
      <w:r w:rsidR="00382092" w:rsidRPr="00A9388E">
        <w:rPr>
          <w:rFonts w:eastAsia="MS Mincho"/>
          <w:lang w:eastAsia="x-none"/>
        </w:rPr>
        <w:t>,</w:t>
      </w:r>
      <w:r w:rsidR="005E43A7" w:rsidRPr="00A9388E">
        <w:rPr>
          <w:rFonts w:eastAsia="MS Mincho"/>
          <w:lang w:eastAsia="x-none"/>
        </w:rPr>
        <w:t xml:space="preserve"> 2019</w:t>
      </w:r>
      <w:r w:rsidR="00B243F6" w:rsidRPr="00A9388E">
        <w:rPr>
          <w:rFonts w:eastAsia="MS Mincho"/>
          <w:lang w:eastAsia="x-none"/>
        </w:rPr>
        <w:t xml:space="preserve"> </w:t>
      </w:r>
      <w:r w:rsidR="005E43A7" w:rsidRPr="00751BD7">
        <w:rPr>
          <w:rFonts w:eastAsia="MS Mincho"/>
          <w:szCs w:val="24"/>
          <w:lang w:eastAsia="x-none"/>
        </w:rPr>
        <w:tab/>
      </w:r>
      <w:r w:rsidR="005725E6" w:rsidRPr="00A9388E">
        <w:rPr>
          <w:rFonts w:eastAsia="MS Mincho"/>
          <w:i/>
          <w:iCs/>
          <w:sz w:val="22"/>
          <w:szCs w:val="22"/>
          <w:lang w:eastAsia="x-none"/>
        </w:rPr>
        <w:t>Revision of R2-1912706</w:t>
      </w:r>
    </w:p>
    <w:p w14:paraId="0134F0F2" w14:textId="6C06BB89"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E24CB8">
        <w:rPr>
          <w:sz w:val="22"/>
          <w:szCs w:val="22"/>
          <w:lang w:val="sv-SE"/>
        </w:rPr>
        <w:t>6.1.2</w:t>
      </w:r>
    </w:p>
    <w:p w14:paraId="0134F0F3"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0134F0F4" w14:textId="3B105933" w:rsidR="005E43A7" w:rsidRPr="00CE0424" w:rsidRDefault="005E43A7" w:rsidP="005E43A7">
      <w:pPr>
        <w:pStyle w:val="3GPPHeader"/>
        <w:jc w:val="left"/>
        <w:rPr>
          <w:sz w:val="22"/>
          <w:szCs w:val="22"/>
        </w:rPr>
      </w:pPr>
      <w:r>
        <w:rPr>
          <w:sz w:val="22"/>
          <w:szCs w:val="22"/>
        </w:rPr>
        <w:t>Title:</w:t>
      </w:r>
      <w:r>
        <w:rPr>
          <w:sz w:val="22"/>
          <w:szCs w:val="22"/>
        </w:rPr>
        <w:tab/>
      </w:r>
      <w:r w:rsidR="002E04EE">
        <w:rPr>
          <w:sz w:val="22"/>
          <w:szCs w:val="22"/>
        </w:rPr>
        <w:t>Parent selection at IAB nodes during initial setup</w:t>
      </w:r>
    </w:p>
    <w:p w14:paraId="0134F0F5"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0134F0F6" w14:textId="77777777" w:rsidR="007D3113" w:rsidRDefault="005E43A7" w:rsidP="005E43A7">
      <w:pPr>
        <w:pStyle w:val="Heading1"/>
      </w:pPr>
      <w:r>
        <w:t>Introduction</w:t>
      </w:r>
    </w:p>
    <w:p w14:paraId="24C20B00" w14:textId="25375116" w:rsidR="007A0008" w:rsidRDefault="007A0008" w:rsidP="007A0008">
      <w:r>
        <w:t>As part of the IAB node integration procedure RAN3 has agreed (LS in R3-194787) that:</w:t>
      </w:r>
    </w:p>
    <w:p w14:paraId="69306B33" w14:textId="1544204E" w:rsidR="007A0008" w:rsidRDefault="007A0008" w:rsidP="007A0008">
      <w:pPr>
        <w:pStyle w:val="ListParagraph"/>
        <w:numPr>
          <w:ilvl w:val="0"/>
          <w:numId w:val="7"/>
        </w:numPr>
      </w:pPr>
      <w:r>
        <w:t>IAB node sends an “IAB indication” in the RRC setup complete message (indicating that it is an IAB node). This is used by the IAB donor CU to identify an AMF/MME that supports IAB.</w:t>
      </w:r>
    </w:p>
    <w:p w14:paraId="257A119F" w14:textId="7891EA87" w:rsidR="007A0008" w:rsidRDefault="007A0008" w:rsidP="007A0008">
      <w:pPr>
        <w:pStyle w:val="ListParagraph"/>
        <w:numPr>
          <w:ilvl w:val="0"/>
          <w:numId w:val="7"/>
        </w:numPr>
      </w:pPr>
      <w:r>
        <w:t>The CU includes an explicit IAB indication in the INITIAL UE MESSAGE to the AMF/MME</w:t>
      </w:r>
    </w:p>
    <w:p w14:paraId="10DF2F76" w14:textId="0E22A025" w:rsidR="007A0008" w:rsidRDefault="007A0008" w:rsidP="007A0008">
      <w:pPr>
        <w:pStyle w:val="ListParagraph"/>
        <w:numPr>
          <w:ilvl w:val="0"/>
          <w:numId w:val="7"/>
        </w:numPr>
      </w:pPr>
      <w:r>
        <w:t>The IAB node and IAB donor broadcast an indication over the air indicating support of IAB (i.e., another IAB node’s MT can attach to it).</w:t>
      </w:r>
    </w:p>
    <w:p w14:paraId="49B9A033" w14:textId="1D8E2F44" w:rsidR="426E7474" w:rsidRDefault="007A0008">
      <w:r>
        <w:t xml:space="preserve">The contribution further explores the sequence of actions needed to establish the network. </w:t>
      </w:r>
      <w:proofErr w:type="gramStart"/>
      <w:r>
        <w:t>In particular, we</w:t>
      </w:r>
      <w:proofErr w:type="gramEnd"/>
      <w:r>
        <w:t xml:space="preserve"> focus on the need to minimize topology changes and handovers/reselections of IAB nodes immediately after the IAB network is setup.</w:t>
      </w:r>
      <w:r w:rsidR="71619FC9" w:rsidRPr="0EBEDD6D">
        <w:t xml:space="preserve"> </w:t>
      </w:r>
      <w:r w:rsidR="426E7474" w:rsidRPr="00A9388E">
        <w:rPr>
          <w:rFonts w:cs="Calibri"/>
        </w:rPr>
        <w:t>A companion contribution</w:t>
      </w:r>
      <w:r w:rsidR="00CC1B2A">
        <w:rPr>
          <w:rFonts w:cs="Calibri"/>
        </w:rPr>
        <w:fldChar w:fldCharType="begin"/>
      </w:r>
      <w:r w:rsidR="00CC1B2A">
        <w:rPr>
          <w:rFonts w:cs="Calibri"/>
        </w:rPr>
        <w:instrText xml:space="preserve"> REF _Ref24020445 \r \h </w:instrText>
      </w:r>
      <w:r w:rsidR="00CC1B2A">
        <w:rPr>
          <w:rFonts w:cs="Calibri"/>
        </w:rPr>
      </w:r>
      <w:r w:rsidR="00CC1B2A">
        <w:rPr>
          <w:rFonts w:cs="Calibri"/>
        </w:rPr>
        <w:fldChar w:fldCharType="separate"/>
      </w:r>
      <w:r w:rsidR="00CC1B2A">
        <w:rPr>
          <w:rFonts w:cs="Calibri"/>
        </w:rPr>
        <w:t>[2]</w:t>
      </w:r>
      <w:r w:rsidR="00CC1B2A">
        <w:rPr>
          <w:rFonts w:cs="Calibri"/>
        </w:rPr>
        <w:fldChar w:fldCharType="end"/>
      </w:r>
      <w:r w:rsidR="426E7474" w:rsidRPr="00A9388E">
        <w:rPr>
          <w:rFonts w:cs="Calibri"/>
        </w:rPr>
        <w:t xml:space="preserve"> considers the issue of parent selection at UEs.</w:t>
      </w:r>
    </w:p>
    <w:p w14:paraId="0134F0FF" w14:textId="77777777" w:rsidR="005E43A7" w:rsidRDefault="005E43A7" w:rsidP="005E43A7">
      <w:pPr>
        <w:pStyle w:val="Heading1"/>
      </w:pPr>
      <w:r>
        <w:t>Discussion</w:t>
      </w:r>
    </w:p>
    <w:p w14:paraId="7FFEE5C8" w14:textId="66C36E2F" w:rsidR="00E0067E" w:rsidRDefault="00E0067E" w:rsidP="007A0008">
      <w:r>
        <w:t xml:space="preserve">IAB networks are setup to improve capacity and coverage in a </w:t>
      </w:r>
      <w:proofErr w:type="gramStart"/>
      <w:r>
        <w:t>fairly planned</w:t>
      </w:r>
      <w:proofErr w:type="gramEnd"/>
      <w:r>
        <w:t xml:space="preserve"> manner. This implies that IAB nodes near a given IAB donor are all activated at roughly the same time. This is especially true for scenarios where IAB networks are used to provide additional capacity at events – e.g., at sporting events and concerts. </w:t>
      </w:r>
    </w:p>
    <w:p w14:paraId="7266FB94" w14:textId="5A786868" w:rsidR="00E0067E" w:rsidRDefault="00E0067E" w:rsidP="007A0008">
      <w:r>
        <w:t>IAB nodes follow the same procedures as UEs for attaching to t</w:t>
      </w:r>
      <w:r w:rsidR="00181E32">
        <w:t xml:space="preserve">he network. The overall procedure for IAB node integration is shown in </w:t>
      </w:r>
      <w:r w:rsidR="00181E32">
        <w:fldChar w:fldCharType="begin"/>
      </w:r>
      <w:r w:rsidR="00181E32">
        <w:instrText xml:space="preserve"> REF _Ref19701795 \h </w:instrText>
      </w:r>
      <w:r w:rsidR="00181E32">
        <w:fldChar w:fldCharType="separate"/>
      </w:r>
      <w:r w:rsidR="00181E32">
        <w:t xml:space="preserve">Figure </w:t>
      </w:r>
      <w:r w:rsidR="00181E32">
        <w:rPr>
          <w:noProof/>
        </w:rPr>
        <w:t>1</w:t>
      </w:r>
      <w:r w:rsidR="00181E32">
        <w:fldChar w:fldCharType="end"/>
      </w:r>
      <w:r w:rsidR="00181E32">
        <w:t xml:space="preserve"> below (from TS 38.401 </w:t>
      </w:r>
      <w:r w:rsidR="00181E32">
        <w:fldChar w:fldCharType="begin"/>
      </w:r>
      <w:r w:rsidR="00181E32">
        <w:instrText xml:space="preserve"> REF _Ref19702239 \r \h </w:instrText>
      </w:r>
      <w:r w:rsidR="00181E32">
        <w:fldChar w:fldCharType="separate"/>
      </w:r>
      <w:r w:rsidR="00181E32">
        <w:t>[1]</w:t>
      </w:r>
      <w:r w:rsidR="00181E32">
        <w:fldChar w:fldCharType="end"/>
      </w:r>
      <w:r w:rsidR="00181E32">
        <w:t>). In the first stage the IAB MT setup is performed. The MT of an IAB node, in its role as a regular UE, identifies a parent node (another IAB node or an IAB donor). The MT then performs random access and transmits an RRC connection setup request to the CU via the parent node. Following that, the backhaul RLC channel for carrying CP traffic to and from the IAB node is established. This is followed by a routing update phase which includes configuration of BAP routing identifiers and updating of routing tables of the IAB donor DU and all IAB nodes on the path to the IAB node. Following that, in the IAB DU setup phase, the DU functionality of the IAB node is configured (which consists of setting up of the F1-C connection between the IAB node and the IAB donor CU). Once this is completed, the IAB node can provide service to UEs.</w:t>
      </w:r>
    </w:p>
    <w:p w14:paraId="2EDBADDD" w14:textId="77777777" w:rsidR="00181E32" w:rsidRDefault="00181E32" w:rsidP="00181E32">
      <w:pPr>
        <w:keepNext/>
        <w:jc w:val="center"/>
      </w:pPr>
      <w:r w:rsidRPr="00E23CFA">
        <w:object w:dxaOrig="15390" w:dyaOrig="12954" w14:anchorId="1B096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253.2pt" o:ole="">
            <v:imagedata r:id="rId9" o:title=""/>
          </v:shape>
          <o:OLEObject Type="Embed" ProgID="Visio.Drawing.15" ShapeID="_x0000_i1025" DrawAspect="Content" ObjectID="_1634650176" r:id="rId10"/>
        </w:object>
      </w:r>
    </w:p>
    <w:p w14:paraId="125326EF" w14:textId="12D1057D" w:rsidR="00181E32" w:rsidRDefault="00181E32" w:rsidP="00181E32">
      <w:pPr>
        <w:pStyle w:val="Caption"/>
        <w:jc w:val="center"/>
      </w:pPr>
      <w:bookmarkStart w:id="0" w:name="_Ref19701795"/>
      <w:r>
        <w:t xml:space="preserve">Figure </w:t>
      </w:r>
      <w:r>
        <w:fldChar w:fldCharType="begin"/>
      </w:r>
      <w:r>
        <w:instrText xml:space="preserve"> SEQ Figure \* ARABIC </w:instrText>
      </w:r>
      <w:r>
        <w:fldChar w:fldCharType="separate"/>
      </w:r>
      <w:r w:rsidR="00392411">
        <w:rPr>
          <w:noProof/>
        </w:rPr>
        <w:t>1</w:t>
      </w:r>
      <w:r>
        <w:fldChar w:fldCharType="end"/>
      </w:r>
      <w:bookmarkEnd w:id="0"/>
      <w:r>
        <w:t>: Integration</w:t>
      </w:r>
      <w:r w:rsidR="00B911A6">
        <w:t xml:space="preserve"> procedure for IAB node (TS 38.4</w:t>
      </w:r>
      <w:r>
        <w:t>01)</w:t>
      </w:r>
    </w:p>
    <w:p w14:paraId="257013C2" w14:textId="70A769A9" w:rsidR="004B39D9" w:rsidRDefault="00155D5A" w:rsidP="00A9388E">
      <w:r>
        <w:t xml:space="preserve">IAB nodes can be integrated into the network (referred to as IAB node “activation” below) in different sequences within the same area. </w:t>
      </w:r>
      <w:r w:rsidR="00BB7852">
        <w:t xml:space="preserve">Even </w:t>
      </w:r>
      <w:r w:rsidR="004144E3">
        <w:t>if</w:t>
      </w:r>
      <w:r w:rsidR="00BB7852">
        <w:t xml:space="preserve"> all IAB nodes are to be activated at about the same time, the completion of the node integration phases will take different durations for different IAB nodes. There will be variations in the amount of time </w:t>
      </w:r>
      <w:bookmarkStart w:id="1" w:name="_GoBack"/>
      <w:bookmarkEnd w:id="1"/>
      <w:r w:rsidR="00BB7852">
        <w:t>taken due to the number of hops and signal conditions. Given that UEs</w:t>
      </w:r>
      <w:r>
        <w:t>/MTs</w:t>
      </w:r>
      <w:r w:rsidR="00BB7852">
        <w:t xml:space="preserve"> </w:t>
      </w:r>
      <w:r w:rsidR="004B39D9">
        <w:t>can attach to the IAB node upon completion of</w:t>
      </w:r>
      <w:r w:rsidR="00BB7852">
        <w:t xml:space="preserve"> the IAB DU setup, </w:t>
      </w:r>
      <w:r w:rsidR="004B39D9">
        <w:t>the differences in the durations to complete the integration procedure at different IAB nodes can result in</w:t>
      </w:r>
      <w:r w:rsidR="00116D49">
        <w:t xml:space="preserve"> </w:t>
      </w:r>
      <w:r w:rsidR="004B39D9">
        <w:t>IAB nodes selecting sub-optimal parents</w:t>
      </w:r>
      <w:r w:rsidR="00116D49">
        <w:t>.</w:t>
      </w:r>
    </w:p>
    <w:p w14:paraId="5564AE71" w14:textId="79ECCA8B" w:rsidR="00A47D79" w:rsidRDefault="004B39D9" w:rsidP="004B39D9">
      <w:r>
        <w:t xml:space="preserve">We </w:t>
      </w:r>
      <w:proofErr w:type="spellStart"/>
      <w:r>
        <w:t>analyze</w:t>
      </w:r>
      <w:proofErr w:type="spellEnd"/>
      <w:r>
        <w:t xml:space="preserve"> the extent of the sub-optimal parent selection in simulation</w:t>
      </w:r>
      <w:r w:rsidR="00155D5A">
        <w:t>s</w:t>
      </w:r>
      <w:r>
        <w:t xml:space="preserve"> described below. </w:t>
      </w:r>
    </w:p>
    <w:p w14:paraId="0C233A39" w14:textId="6A162695" w:rsidR="00155D5A" w:rsidRDefault="00155D5A" w:rsidP="00155D5A">
      <w:pPr>
        <w:pStyle w:val="Heading2"/>
      </w:pPr>
      <w:r>
        <w:t>IAB node parent selection</w:t>
      </w:r>
    </w:p>
    <w:p w14:paraId="161EA0E1" w14:textId="49E623CA" w:rsidR="00A47D79" w:rsidRDefault="00A47D79" w:rsidP="004B39D9">
      <w:r>
        <w:t xml:space="preserve">IAB node </w:t>
      </w:r>
      <w:r w:rsidR="00155D5A">
        <w:t>integration and resulting topology</w:t>
      </w:r>
      <w:r>
        <w:t xml:space="preserve"> </w:t>
      </w:r>
      <w:r w:rsidR="00116D49">
        <w:t xml:space="preserve">are studied under certain </w:t>
      </w:r>
      <w:r>
        <w:t xml:space="preserve">assumptions. One IAB donor with three sectors is considered. N IAB nodes are randomly dropped per sector (N = 3 and N = 5 are considered). </w:t>
      </w:r>
      <w:r w:rsidR="00C00349">
        <w:t>To understand how the order in which IAB nodes are activated affects the topology, we compare the following two activation schemes:</w:t>
      </w:r>
    </w:p>
    <w:p w14:paraId="6D0311B4" w14:textId="6A4E468A" w:rsidR="00C00349" w:rsidRDefault="00C00349" w:rsidP="00C00349">
      <w:pPr>
        <w:pStyle w:val="ListParagraph"/>
        <w:numPr>
          <w:ilvl w:val="0"/>
          <w:numId w:val="7"/>
        </w:numPr>
      </w:pPr>
      <w:r w:rsidRPr="00C00349">
        <w:rPr>
          <w:u w:val="single"/>
        </w:rPr>
        <w:t xml:space="preserve">Randomly chosen </w:t>
      </w:r>
      <w:r w:rsidR="000A31F9">
        <w:rPr>
          <w:u w:val="single"/>
        </w:rPr>
        <w:t>sequencin</w:t>
      </w:r>
      <w:r w:rsidRPr="00C00349">
        <w:rPr>
          <w:u w:val="single"/>
        </w:rPr>
        <w:t>g</w:t>
      </w:r>
      <w:r>
        <w:t>: the IAB nodes are activated in a randomly chosen order</w:t>
      </w:r>
      <w:r w:rsidR="00237425">
        <w:t>, while ensuring that there are no cycles in the network</w:t>
      </w:r>
      <w:r>
        <w:t>.</w:t>
      </w:r>
    </w:p>
    <w:p w14:paraId="7513673A" w14:textId="3A3FB731" w:rsidR="008A4F23" w:rsidRDefault="000A31F9" w:rsidP="008A4F23">
      <w:pPr>
        <w:pStyle w:val="ListParagraph"/>
        <w:numPr>
          <w:ilvl w:val="0"/>
          <w:numId w:val="7"/>
        </w:numPr>
      </w:pPr>
      <w:r>
        <w:rPr>
          <w:u w:val="single"/>
        </w:rPr>
        <w:t xml:space="preserve">The IAB nodes are activated in an </w:t>
      </w:r>
      <w:r w:rsidR="008A4F23">
        <w:rPr>
          <w:u w:val="single"/>
        </w:rPr>
        <w:t xml:space="preserve">“Ideal” </w:t>
      </w:r>
      <w:r>
        <w:rPr>
          <w:u w:val="single"/>
        </w:rPr>
        <w:t>sequence</w:t>
      </w:r>
    </w:p>
    <w:p w14:paraId="6A505670" w14:textId="010F1F4A" w:rsidR="00C00349" w:rsidRDefault="00155D5A" w:rsidP="00350C8E">
      <w:r>
        <w:t xml:space="preserve">The ideal sequencing tries to ensure that IAB nodes are activated in the order of links with best RSRP. This results in each node attaching to a parent with the best RSRP thereby avoiding further topology changes immediately after the nodes are activated. </w:t>
      </w:r>
      <w:r w:rsidR="00287DF4" w:rsidRPr="00A9388E">
        <w:rPr>
          <w:u w:val="single"/>
        </w:rPr>
        <w:t>Note that the ideal sequencing cannot be implemented in practice as the RSRP measurements made by the IAB nodes are not available to the network to make activation decisions.</w:t>
      </w:r>
      <w:r w:rsidR="00287DF4">
        <w:t xml:space="preserve"> </w:t>
      </w:r>
      <w:r w:rsidR="008A4F23">
        <w:t xml:space="preserve">The “Ideal” </w:t>
      </w:r>
      <w:r w:rsidR="000A31F9">
        <w:t>sequencing</w:t>
      </w:r>
      <w:r>
        <w:t xml:space="preserve"> procedure is</w:t>
      </w:r>
      <w:r w:rsidR="00C00349">
        <w:t xml:space="preserve"> </w:t>
      </w:r>
      <w:r w:rsidR="00AC1DE4">
        <w:t>implemented in simulations as described below</w:t>
      </w:r>
      <w:r w:rsidR="00C00349">
        <w:t>:</w:t>
      </w:r>
    </w:p>
    <w:p w14:paraId="480C7397" w14:textId="77777777" w:rsidR="00C00349" w:rsidRPr="00C00349" w:rsidRDefault="00C00349" w:rsidP="00350C8E">
      <w:pPr>
        <w:pStyle w:val="ListParagraph"/>
        <w:numPr>
          <w:ilvl w:val="0"/>
          <w:numId w:val="7"/>
        </w:numPr>
        <w:rPr>
          <w:i/>
        </w:rPr>
      </w:pPr>
      <w:r w:rsidRPr="00C00349">
        <w:rPr>
          <w:i/>
        </w:rPr>
        <w:t xml:space="preserve">The set of potential parents </w:t>
      </w:r>
      <w:r w:rsidRPr="00155D5A">
        <w:rPr>
          <w:b/>
          <w:i/>
        </w:rPr>
        <w:t>P</w:t>
      </w:r>
      <w:r w:rsidRPr="00C00349">
        <w:rPr>
          <w:i/>
        </w:rPr>
        <w:t xml:space="preserve"> initially consists of the IAB donor only.</w:t>
      </w:r>
    </w:p>
    <w:p w14:paraId="20BB3D93" w14:textId="77777777" w:rsidR="00C00349" w:rsidRPr="00C00349" w:rsidRDefault="00C00349" w:rsidP="00350C8E">
      <w:pPr>
        <w:pStyle w:val="ListParagraph"/>
        <w:numPr>
          <w:ilvl w:val="0"/>
          <w:numId w:val="7"/>
        </w:numPr>
        <w:rPr>
          <w:i/>
        </w:rPr>
      </w:pPr>
      <w:r w:rsidRPr="00C00349">
        <w:rPr>
          <w:i/>
        </w:rPr>
        <w:lastRenderedPageBreak/>
        <w:t>While there are IAB nodes to be activated:</w:t>
      </w:r>
    </w:p>
    <w:p w14:paraId="4A360273" w14:textId="32598E36" w:rsidR="00C00349" w:rsidRPr="00C00349" w:rsidRDefault="00C00349" w:rsidP="00350C8E">
      <w:pPr>
        <w:pStyle w:val="ListParagraph"/>
        <w:numPr>
          <w:ilvl w:val="1"/>
          <w:numId w:val="7"/>
        </w:numPr>
        <w:rPr>
          <w:i/>
        </w:rPr>
      </w:pPr>
      <w:r w:rsidRPr="00C00349">
        <w:rPr>
          <w:i/>
        </w:rPr>
        <w:t xml:space="preserve">From the set of un-activated IAB nodes, select the IAB node N with the strongest signal to a </w:t>
      </w:r>
      <w:r w:rsidR="00155D5A">
        <w:rPr>
          <w:i/>
        </w:rPr>
        <w:t>potential parent P</w:t>
      </w:r>
      <w:r w:rsidR="00155D5A" w:rsidRPr="00155D5A">
        <w:rPr>
          <w:i/>
          <w:vertAlign w:val="subscript"/>
        </w:rPr>
        <w:t>i</w:t>
      </w:r>
      <w:r w:rsidR="00155D5A">
        <w:rPr>
          <w:i/>
        </w:rPr>
        <w:t xml:space="preserve"> in </w:t>
      </w:r>
      <w:r w:rsidR="00155D5A" w:rsidRPr="00155D5A">
        <w:rPr>
          <w:b/>
          <w:i/>
        </w:rPr>
        <w:t>P</w:t>
      </w:r>
      <w:r w:rsidR="00155D5A">
        <w:rPr>
          <w:i/>
        </w:rPr>
        <w:t>, make P</w:t>
      </w:r>
      <w:r w:rsidR="00155D5A" w:rsidRPr="00155D5A">
        <w:rPr>
          <w:i/>
          <w:vertAlign w:val="subscript"/>
        </w:rPr>
        <w:t>i</w:t>
      </w:r>
      <w:r w:rsidR="00155D5A">
        <w:rPr>
          <w:i/>
        </w:rPr>
        <w:t xml:space="preserve"> the parent node of N,</w:t>
      </w:r>
      <w:r w:rsidRPr="00C00349">
        <w:rPr>
          <w:i/>
        </w:rPr>
        <w:t xml:space="preserve"> and activate N</w:t>
      </w:r>
    </w:p>
    <w:p w14:paraId="7E178489" w14:textId="1508CBA6" w:rsidR="00C00349" w:rsidRPr="00155D5A" w:rsidRDefault="00C00349" w:rsidP="00350C8E">
      <w:pPr>
        <w:pStyle w:val="ListParagraph"/>
        <w:numPr>
          <w:ilvl w:val="1"/>
          <w:numId w:val="7"/>
        </w:numPr>
      </w:pPr>
      <w:r w:rsidRPr="00C00349">
        <w:rPr>
          <w:i/>
        </w:rPr>
        <w:t>Add N to P</w:t>
      </w:r>
    </w:p>
    <w:p w14:paraId="30B1764D" w14:textId="47F158EB" w:rsidR="00155D5A" w:rsidRPr="00C96A0C" w:rsidRDefault="00155D5A" w:rsidP="00155D5A">
      <w:r w:rsidRPr="00237425">
        <w:t>Additional simulation assumptions are listed in the appendix</w:t>
      </w:r>
      <w:r w:rsidR="00DC564D">
        <w:t xml:space="preserve"> (for example, donor and IAB node transmit powers, path-loss models, etc)</w:t>
      </w:r>
      <w:r w:rsidRPr="00237425">
        <w:t>.</w:t>
      </w:r>
      <w:r>
        <w:t xml:space="preserve"> </w:t>
      </w:r>
      <w:r w:rsidRPr="00155D5A">
        <w:fldChar w:fldCharType="begin"/>
      </w:r>
      <w:r w:rsidRPr="00155D5A">
        <w:instrText xml:space="preserve"> REF _Ref19813542 \h </w:instrText>
      </w:r>
      <w:r>
        <w:instrText xml:space="preserve"> \* MERGEFORMAT </w:instrText>
      </w:r>
      <w:r w:rsidRPr="00155D5A">
        <w:fldChar w:fldCharType="separate"/>
      </w:r>
      <w:r w:rsidRPr="00155D5A">
        <w:t xml:space="preserve">Figure </w:t>
      </w:r>
      <w:r w:rsidRPr="00155D5A">
        <w:rPr>
          <w:noProof/>
        </w:rPr>
        <w:t>2</w:t>
      </w:r>
      <w:r w:rsidRPr="00155D5A">
        <w:fldChar w:fldCharType="end"/>
      </w:r>
      <w:r>
        <w:t xml:space="preserve"> shows the topology resulting from activating the nodes in </w:t>
      </w:r>
      <w:r w:rsidR="00237425">
        <w:t xml:space="preserve">one randomly chosen sequence </w:t>
      </w:r>
      <w:r>
        <w:t>in a random placement of IAB nodes with 3 IAB nodes per sector.</w:t>
      </w:r>
      <w:r w:rsidR="00237425">
        <w:t xml:space="preserve"> The sequence of activation of IAB nodes is </w:t>
      </w:r>
      <w:r w:rsidR="00D805EA">
        <w:t>[2, 7, 3, 6, 9, 8, 4, 5, 1]</w:t>
      </w:r>
      <w:r w:rsidR="00237425">
        <w:t>.</w:t>
      </w:r>
      <w:r>
        <w:t xml:space="preserve"> </w:t>
      </w:r>
      <w:r>
        <w:rPr>
          <w:highlight w:val="yellow"/>
        </w:rPr>
        <w:fldChar w:fldCharType="begin"/>
      </w:r>
      <w:r>
        <w:instrText xml:space="preserve"> REF _Ref19814969 \h </w:instrText>
      </w:r>
      <w:r>
        <w:rPr>
          <w:highlight w:val="yellow"/>
        </w:rPr>
      </w:r>
      <w:r>
        <w:rPr>
          <w:highlight w:val="yellow"/>
        </w:rPr>
        <w:fldChar w:fldCharType="separate"/>
      </w:r>
      <w:r>
        <w:t xml:space="preserve">Figure </w:t>
      </w:r>
      <w:r>
        <w:rPr>
          <w:noProof/>
        </w:rPr>
        <w:t>3</w:t>
      </w:r>
      <w:r>
        <w:rPr>
          <w:highlight w:val="yellow"/>
        </w:rPr>
        <w:fldChar w:fldCharType="end"/>
      </w:r>
      <w:r>
        <w:t xml:space="preserve"> shows the topology for the same IAB node placement with the “Ideal” activation sequence.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C96A0C" w14:paraId="059F8761" w14:textId="77777777" w:rsidTr="00A60C95">
        <w:tc>
          <w:tcPr>
            <w:tcW w:w="4665" w:type="dxa"/>
          </w:tcPr>
          <w:p w14:paraId="0FD3D02E" w14:textId="075B1D4D" w:rsidR="00C96A0C" w:rsidRPr="00237425" w:rsidRDefault="00D805EA" w:rsidP="00C96A0C">
            <w:pPr>
              <w:keepNext/>
              <w:jc w:val="center"/>
            </w:pPr>
            <w:r w:rsidRPr="00D805EA">
              <w:rPr>
                <w:noProof/>
                <w:lang w:val="en-US"/>
              </w:rPr>
              <w:drawing>
                <wp:inline distT="0" distB="0" distL="0" distR="0" wp14:anchorId="4C7AA766" wp14:editId="37609298">
                  <wp:extent cx="2895600" cy="2692587"/>
                  <wp:effectExtent l="0" t="0" r="0" b="0"/>
                  <wp:docPr id="5" name="Picture 4">
                    <a:extLst xmlns:a="http://schemas.openxmlformats.org/drawingml/2006/main">
                      <a:ext uri="{FF2B5EF4-FFF2-40B4-BE49-F238E27FC236}">
                        <a16:creationId xmlns:a16="http://schemas.microsoft.com/office/drawing/2014/main" id="{B5321144-34E8-474D-B134-6A98B7D290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5321144-34E8-474D-B134-6A98B7D290BD}"/>
                              </a:ext>
                            </a:extLst>
                          </pic:cNvPr>
                          <pic:cNvPicPr>
                            <a:picLocks noChangeAspect="1"/>
                          </pic:cNvPicPr>
                        </pic:nvPicPr>
                        <pic:blipFill>
                          <a:blip r:embed="rId11"/>
                          <a:stretch>
                            <a:fillRect/>
                          </a:stretch>
                        </pic:blipFill>
                        <pic:spPr>
                          <a:xfrm>
                            <a:off x="0" y="0"/>
                            <a:ext cx="2911734" cy="2707590"/>
                          </a:xfrm>
                          <a:prstGeom prst="rect">
                            <a:avLst/>
                          </a:prstGeom>
                        </pic:spPr>
                      </pic:pic>
                    </a:graphicData>
                  </a:graphic>
                </wp:inline>
              </w:drawing>
            </w:r>
          </w:p>
          <w:p w14:paraId="1C16C2B7" w14:textId="10ED1B0C" w:rsidR="00C96A0C" w:rsidRPr="00237425" w:rsidRDefault="00C96A0C" w:rsidP="00237425">
            <w:pPr>
              <w:pStyle w:val="Caption"/>
              <w:jc w:val="center"/>
            </w:pPr>
            <w:bookmarkStart w:id="2" w:name="_Ref19813542"/>
            <w:r w:rsidRPr="00237425">
              <w:t xml:space="preserve">Figure </w:t>
            </w:r>
            <w:r w:rsidRPr="00237425">
              <w:fldChar w:fldCharType="begin"/>
            </w:r>
            <w:r w:rsidRPr="00237425">
              <w:instrText xml:space="preserve"> SEQ Figure \* ARABIC </w:instrText>
            </w:r>
            <w:r w:rsidRPr="00237425">
              <w:fldChar w:fldCharType="separate"/>
            </w:r>
            <w:r w:rsidR="00392411">
              <w:rPr>
                <w:noProof/>
              </w:rPr>
              <w:t>2</w:t>
            </w:r>
            <w:r w:rsidRPr="00237425">
              <w:fldChar w:fldCharType="end"/>
            </w:r>
            <w:bookmarkEnd w:id="2"/>
            <w:r w:rsidRPr="00237425">
              <w:t>:</w:t>
            </w:r>
            <w:r w:rsidR="00651C22" w:rsidRPr="00237425">
              <w:t xml:space="preserve"> </w:t>
            </w:r>
            <w:r w:rsidRPr="00237425">
              <w:t xml:space="preserve">Topology for one drop </w:t>
            </w:r>
            <w:r w:rsidR="00D805EA">
              <w:t xml:space="preserve">(LoS) </w:t>
            </w:r>
            <w:r w:rsidRPr="00237425">
              <w:t xml:space="preserve">with 3 IAB nodes per sector using node activation </w:t>
            </w:r>
            <w:r w:rsidR="00237425" w:rsidRPr="00237425">
              <w:t>sequence</w:t>
            </w:r>
            <w:r w:rsidR="00237425">
              <w:t>:</w:t>
            </w:r>
            <w:r w:rsidR="00237425" w:rsidRPr="00237425">
              <w:t xml:space="preserve"> </w:t>
            </w:r>
            <w:r w:rsidR="00D805EA">
              <w:t>[2, 7, 3, 6, 9, 8, 4, 5, 1]</w:t>
            </w:r>
            <w:r w:rsidR="00237425" w:rsidRPr="00237425" w:rsidDel="00237425">
              <w:t xml:space="preserve"> </w:t>
            </w:r>
          </w:p>
        </w:tc>
        <w:tc>
          <w:tcPr>
            <w:tcW w:w="4695" w:type="dxa"/>
          </w:tcPr>
          <w:p w14:paraId="2199BA23" w14:textId="6AE45AFD" w:rsidR="00C96A0C" w:rsidRPr="00237425" w:rsidRDefault="00D805EA" w:rsidP="00C96A0C">
            <w:pPr>
              <w:keepNext/>
            </w:pPr>
            <w:r w:rsidRPr="00D805EA">
              <w:rPr>
                <w:noProof/>
                <w:lang w:val="en-US"/>
              </w:rPr>
              <w:drawing>
                <wp:inline distT="0" distB="0" distL="0" distR="0" wp14:anchorId="58F85169" wp14:editId="6554378F">
                  <wp:extent cx="2893695" cy="2690816"/>
                  <wp:effectExtent l="0" t="0" r="1905" b="0"/>
                  <wp:docPr id="6" name="Picture 5">
                    <a:extLst xmlns:a="http://schemas.openxmlformats.org/drawingml/2006/main">
                      <a:ext uri="{FF2B5EF4-FFF2-40B4-BE49-F238E27FC236}">
                        <a16:creationId xmlns:a16="http://schemas.microsoft.com/office/drawing/2014/main" id="{6633DD32-952C-4880-A853-7FB9A4C5E8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633DD32-952C-4880-A853-7FB9A4C5E8A5}"/>
                              </a:ext>
                            </a:extLst>
                          </pic:cNvPr>
                          <pic:cNvPicPr>
                            <a:picLocks noChangeAspect="1"/>
                          </pic:cNvPicPr>
                        </pic:nvPicPr>
                        <pic:blipFill>
                          <a:blip r:embed="rId12"/>
                          <a:stretch>
                            <a:fillRect/>
                          </a:stretch>
                        </pic:blipFill>
                        <pic:spPr>
                          <a:xfrm>
                            <a:off x="0" y="0"/>
                            <a:ext cx="2900225" cy="2696888"/>
                          </a:xfrm>
                          <a:prstGeom prst="rect">
                            <a:avLst/>
                          </a:prstGeom>
                        </pic:spPr>
                      </pic:pic>
                    </a:graphicData>
                  </a:graphic>
                </wp:inline>
              </w:drawing>
            </w:r>
          </w:p>
          <w:p w14:paraId="30389456" w14:textId="5CF1508C" w:rsidR="00C96A0C" w:rsidRDefault="00C96A0C" w:rsidP="00C96A0C">
            <w:pPr>
              <w:pStyle w:val="Caption"/>
            </w:pPr>
            <w:bookmarkStart w:id="3" w:name="_Ref19814969"/>
            <w:r w:rsidRPr="00237425">
              <w:t xml:space="preserve">Figure </w:t>
            </w:r>
            <w:r w:rsidRPr="00237425">
              <w:fldChar w:fldCharType="begin"/>
            </w:r>
            <w:r w:rsidRPr="00237425">
              <w:instrText xml:space="preserve"> SEQ Figure \* ARABIC </w:instrText>
            </w:r>
            <w:r w:rsidRPr="00237425">
              <w:fldChar w:fldCharType="separate"/>
            </w:r>
            <w:r w:rsidR="00392411">
              <w:rPr>
                <w:noProof/>
              </w:rPr>
              <w:t>3</w:t>
            </w:r>
            <w:r w:rsidRPr="00237425">
              <w:fldChar w:fldCharType="end"/>
            </w:r>
            <w:bookmarkEnd w:id="3"/>
            <w:r w:rsidRPr="00237425">
              <w:t xml:space="preserve">: Topology for same drop as </w:t>
            </w:r>
            <w:r w:rsidRPr="00237425">
              <w:fldChar w:fldCharType="begin"/>
            </w:r>
            <w:r w:rsidRPr="00237425">
              <w:instrText xml:space="preserve"> REF _Ref19813542 \h </w:instrText>
            </w:r>
            <w:r w:rsidR="00237425">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using “Ideal” sequence of node activation.</w:t>
            </w:r>
            <w:r>
              <w:t xml:space="preserve"> </w:t>
            </w:r>
          </w:p>
        </w:tc>
      </w:tr>
      <w:tr w:rsidR="00C96A0C" w14:paraId="047C7A0C" w14:textId="77777777" w:rsidTr="00A60C95">
        <w:tc>
          <w:tcPr>
            <w:tcW w:w="4665" w:type="dxa"/>
          </w:tcPr>
          <w:p w14:paraId="54194970" w14:textId="04D86FD3" w:rsidR="00C96A0C" w:rsidRPr="00237425" w:rsidRDefault="00C96A0C" w:rsidP="00A9388E">
            <w:pPr>
              <w:pStyle w:val="Caption"/>
            </w:pPr>
          </w:p>
        </w:tc>
        <w:tc>
          <w:tcPr>
            <w:tcW w:w="4695" w:type="dxa"/>
          </w:tcPr>
          <w:p w14:paraId="6923262D" w14:textId="76FF0CCD" w:rsidR="00C96A0C" w:rsidRDefault="00C96A0C" w:rsidP="00A60C95">
            <w:pPr>
              <w:pStyle w:val="Caption"/>
              <w:jc w:val="left"/>
            </w:pPr>
          </w:p>
        </w:tc>
      </w:tr>
    </w:tbl>
    <w:p w14:paraId="1B806D02" w14:textId="127E1841" w:rsidR="00237425" w:rsidRDefault="00A60C95" w:rsidP="00C96A0C">
      <w:r>
        <w:t xml:space="preserve">Similarly, </w:t>
      </w:r>
      <w:r w:rsidRPr="00155D5A">
        <w:fldChar w:fldCharType="begin"/>
      </w:r>
      <w:r w:rsidRPr="00155D5A">
        <w:instrText xml:space="preserve"> REF _Ref19813749 \h </w:instrText>
      </w:r>
      <w:r>
        <w:instrText xml:space="preserve"> \* MERGEFORMAT </w:instrText>
      </w:r>
      <w:r w:rsidRPr="00155D5A">
        <w:fldChar w:fldCharType="separate"/>
      </w:r>
      <w:r w:rsidRPr="00155D5A">
        <w:t xml:space="preserve">Figure </w:t>
      </w:r>
      <w:r w:rsidRPr="00155D5A">
        <w:rPr>
          <w:noProof/>
        </w:rPr>
        <w:t>4</w:t>
      </w:r>
      <w:r w:rsidRPr="00155D5A">
        <w:fldChar w:fldCharType="end"/>
      </w:r>
      <w:r>
        <w:t xml:space="preserve"> and </w:t>
      </w:r>
      <w:r>
        <w:fldChar w:fldCharType="begin"/>
      </w:r>
      <w:r>
        <w:instrText xml:space="preserve"> REF _Ref19815217 \h </w:instrText>
      </w:r>
      <w:r>
        <w:fldChar w:fldCharType="separate"/>
      </w:r>
      <w:r>
        <w:t xml:space="preserve">Figure </w:t>
      </w:r>
      <w:r>
        <w:rPr>
          <w:noProof/>
        </w:rPr>
        <w:t>5</w:t>
      </w:r>
      <w:r>
        <w:fldChar w:fldCharType="end"/>
      </w:r>
      <w:r>
        <w:t xml:space="preserve"> show the</w:t>
      </w:r>
      <w:r w:rsidR="005C2A36">
        <w:t xml:space="preserve"> resulting</w:t>
      </w:r>
      <w:r>
        <w:t xml:space="preserve"> topology for</w:t>
      </w:r>
      <w:r w:rsidR="005C2A36">
        <w:t xml:space="preserve"> 5</w:t>
      </w:r>
      <w:r>
        <w:t xml:space="preserve"> IAB nodes per sector with random placement</w:t>
      </w:r>
      <w:r w:rsidR="00D805EA">
        <w:t xml:space="preserve"> wit</w:t>
      </w:r>
      <w:r w:rsidR="000C58F1">
        <w:t>h</w:t>
      </w:r>
      <w:r w:rsidR="00D805EA">
        <w:t xml:space="preserve"> activation according to a chosen sequence</w:t>
      </w:r>
      <w:r>
        <w:t xml:space="preserve"> and for the </w:t>
      </w:r>
      <w:r w:rsidR="005C2A36">
        <w:t xml:space="preserve">ideal </w:t>
      </w:r>
      <w:r>
        <w:t xml:space="preserve">activation sequence respectively. The sequence of activation of IAB nodes for the scenario </w:t>
      </w:r>
      <w:r w:rsidRPr="00237425">
        <w:t xml:space="preserve">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t xml:space="preserve"> is </w:t>
      </w:r>
      <w:r w:rsidR="00D805EA">
        <w:t>[14, 5, 3, 10, 13, 9, 15, 2, 8, 11, 6, 1, 4, 12, 7]</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37425" w14:paraId="3A63AF06" w14:textId="77777777" w:rsidTr="00237425">
        <w:tc>
          <w:tcPr>
            <w:tcW w:w="4675" w:type="dxa"/>
          </w:tcPr>
          <w:p w14:paraId="16C6A9FF" w14:textId="11389A59" w:rsidR="00237425" w:rsidRDefault="00D805EA" w:rsidP="00237425">
            <w:pPr>
              <w:keepNext/>
              <w:jc w:val="center"/>
            </w:pPr>
            <w:r w:rsidRPr="00D805EA">
              <w:rPr>
                <w:noProof/>
                <w:lang w:val="en-US"/>
              </w:rPr>
              <w:lastRenderedPageBreak/>
              <w:drawing>
                <wp:inline distT="0" distB="0" distL="0" distR="0" wp14:anchorId="7FD62583" wp14:editId="39E741EC">
                  <wp:extent cx="2679610" cy="2491740"/>
                  <wp:effectExtent l="0" t="0" r="6985" b="3810"/>
                  <wp:docPr id="4" name="Picture 3">
                    <a:extLst xmlns:a="http://schemas.openxmlformats.org/drawingml/2006/main">
                      <a:ext uri="{FF2B5EF4-FFF2-40B4-BE49-F238E27FC236}">
                        <a16:creationId xmlns:a16="http://schemas.microsoft.com/office/drawing/2014/main" id="{742916ED-5FF0-4F87-9536-104BD9B34C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42916ED-5FF0-4F87-9536-104BD9B34C96}"/>
                              </a:ext>
                            </a:extLst>
                          </pic:cNvPr>
                          <pic:cNvPicPr>
                            <a:picLocks noChangeAspect="1"/>
                          </pic:cNvPicPr>
                        </pic:nvPicPr>
                        <pic:blipFill>
                          <a:blip r:embed="rId13"/>
                          <a:stretch>
                            <a:fillRect/>
                          </a:stretch>
                        </pic:blipFill>
                        <pic:spPr>
                          <a:xfrm>
                            <a:off x="0" y="0"/>
                            <a:ext cx="2688394" cy="2499908"/>
                          </a:xfrm>
                          <a:prstGeom prst="rect">
                            <a:avLst/>
                          </a:prstGeom>
                        </pic:spPr>
                      </pic:pic>
                    </a:graphicData>
                  </a:graphic>
                </wp:inline>
              </w:drawing>
            </w:r>
          </w:p>
          <w:p w14:paraId="0FD34CD5" w14:textId="0A7529FE" w:rsidR="00237425" w:rsidRDefault="00237425" w:rsidP="00237425">
            <w:pPr>
              <w:pStyle w:val="Caption"/>
              <w:jc w:val="center"/>
            </w:pPr>
            <w:bookmarkStart w:id="4" w:name="_Ref19894142"/>
            <w:bookmarkStart w:id="5" w:name="_Ref19894125"/>
            <w:r>
              <w:t xml:space="preserve">Figure </w:t>
            </w:r>
            <w:r>
              <w:fldChar w:fldCharType="begin"/>
            </w:r>
            <w:r>
              <w:instrText xml:space="preserve"> SEQ Figure \* ARABIC </w:instrText>
            </w:r>
            <w:r>
              <w:fldChar w:fldCharType="separate"/>
            </w:r>
            <w:r w:rsidR="00392411">
              <w:rPr>
                <w:noProof/>
              </w:rPr>
              <w:t>4</w:t>
            </w:r>
            <w:r>
              <w:fldChar w:fldCharType="end"/>
            </w:r>
            <w:bookmarkEnd w:id="4"/>
            <w:r>
              <w:t xml:space="preserve">: </w:t>
            </w:r>
            <w:r w:rsidRPr="00927BB1">
              <w:t>Topology for one drop</w:t>
            </w:r>
            <w:r w:rsidR="00D805EA">
              <w:t xml:space="preserve"> (LoS)</w:t>
            </w:r>
            <w:r w:rsidRPr="00927BB1">
              <w:t xml:space="preserve"> with 5 IAB nodes per sector using node activation sequence: [</w:t>
            </w:r>
            <w:r w:rsidR="00D805EA">
              <w:t>14, 5, 3, 10, 13, 9, 15, 2, 8, 11, 6, 1, 4, 12, 7</w:t>
            </w:r>
            <w:r w:rsidRPr="00927BB1">
              <w:t>]</w:t>
            </w:r>
            <w:bookmarkEnd w:id="5"/>
          </w:p>
        </w:tc>
        <w:tc>
          <w:tcPr>
            <w:tcW w:w="4675" w:type="dxa"/>
          </w:tcPr>
          <w:p w14:paraId="7C751B2B" w14:textId="1F1C0668" w:rsidR="00237425" w:rsidRDefault="00D805EA" w:rsidP="00237425">
            <w:pPr>
              <w:keepNext/>
              <w:jc w:val="center"/>
            </w:pPr>
            <w:r w:rsidRPr="00D805EA">
              <w:rPr>
                <w:noProof/>
                <w:lang w:val="en-US"/>
              </w:rPr>
              <w:drawing>
                <wp:inline distT="0" distB="0" distL="0" distR="0" wp14:anchorId="15CF98A6" wp14:editId="2058FEED">
                  <wp:extent cx="2672715" cy="2485329"/>
                  <wp:effectExtent l="0" t="0" r="0" b="0"/>
                  <wp:docPr id="1" name="Picture 5">
                    <a:extLst xmlns:a="http://schemas.openxmlformats.org/drawingml/2006/main">
                      <a:ext uri="{FF2B5EF4-FFF2-40B4-BE49-F238E27FC236}">
                        <a16:creationId xmlns:a16="http://schemas.microsoft.com/office/drawing/2014/main" id="{14FF9240-447A-4471-BE07-0E449136F2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4FF9240-447A-4471-BE07-0E449136F268}"/>
                              </a:ext>
                            </a:extLst>
                          </pic:cNvPr>
                          <pic:cNvPicPr>
                            <a:picLocks noChangeAspect="1"/>
                          </pic:cNvPicPr>
                        </pic:nvPicPr>
                        <pic:blipFill>
                          <a:blip r:embed="rId14"/>
                          <a:stretch>
                            <a:fillRect/>
                          </a:stretch>
                        </pic:blipFill>
                        <pic:spPr>
                          <a:xfrm>
                            <a:off x="0" y="0"/>
                            <a:ext cx="2687730" cy="2499291"/>
                          </a:xfrm>
                          <a:prstGeom prst="rect">
                            <a:avLst/>
                          </a:prstGeom>
                        </pic:spPr>
                      </pic:pic>
                    </a:graphicData>
                  </a:graphic>
                </wp:inline>
              </w:drawing>
            </w:r>
          </w:p>
          <w:p w14:paraId="38373E74" w14:textId="5F35223F" w:rsidR="00237425" w:rsidRDefault="00237425" w:rsidP="00237425">
            <w:pPr>
              <w:pStyle w:val="Caption"/>
              <w:jc w:val="center"/>
            </w:pPr>
            <w:bookmarkStart w:id="6" w:name="_Ref20062809"/>
            <w:r>
              <w:t xml:space="preserve">Figure </w:t>
            </w:r>
            <w:r>
              <w:fldChar w:fldCharType="begin"/>
            </w:r>
            <w:r>
              <w:instrText xml:space="preserve"> SEQ Figure \* ARABIC </w:instrText>
            </w:r>
            <w:r>
              <w:fldChar w:fldCharType="separate"/>
            </w:r>
            <w:r w:rsidR="00392411">
              <w:rPr>
                <w:noProof/>
              </w:rPr>
              <w:t>5</w:t>
            </w:r>
            <w:r>
              <w:fldChar w:fldCharType="end"/>
            </w:r>
            <w:bookmarkEnd w:id="6"/>
            <w:r>
              <w:t xml:space="preserve">: </w:t>
            </w:r>
            <w:r w:rsidRPr="00797143">
              <w:t>Topology for same drop as Figure 4 using “Ideal” sequence of node activation.</w:t>
            </w:r>
          </w:p>
        </w:tc>
      </w:tr>
    </w:tbl>
    <w:p w14:paraId="28E29828" w14:textId="77777777" w:rsidR="00237425" w:rsidRDefault="00237425" w:rsidP="00C96A0C"/>
    <w:p w14:paraId="56AAC6E6" w14:textId="736D33E6" w:rsidR="00C96A0C" w:rsidRDefault="00155D5A" w:rsidP="00C96A0C">
      <w:r>
        <w:t xml:space="preserve">The topologies </w:t>
      </w:r>
      <w:r w:rsidR="00A60C95">
        <w:t xml:space="preserve">of </w:t>
      </w:r>
      <w:r w:rsidR="00A60C95">
        <w:fldChar w:fldCharType="begin"/>
      </w:r>
      <w:r w:rsidR="00A60C95">
        <w:instrText xml:space="preserve"> REF _Ref19813542 \h </w:instrText>
      </w:r>
      <w:r w:rsidR="00A60C95">
        <w:fldChar w:fldCharType="separate"/>
      </w:r>
      <w:r w:rsidR="00A60C95" w:rsidRPr="00237425">
        <w:t xml:space="preserve">Figure </w:t>
      </w:r>
      <w:r w:rsidR="00A60C95">
        <w:rPr>
          <w:noProof/>
        </w:rPr>
        <w:t>2</w:t>
      </w:r>
      <w:r w:rsidR="00A60C95">
        <w:fldChar w:fldCharType="end"/>
      </w:r>
      <w:r w:rsidR="00A60C95">
        <w:t xml:space="preserve"> and </w:t>
      </w:r>
      <w:r w:rsidR="00A60C95">
        <w:fldChar w:fldCharType="begin"/>
      </w:r>
      <w:r w:rsidR="00A60C95">
        <w:instrText xml:space="preserve"> REF _Ref19894125 \p \h </w:instrText>
      </w:r>
      <w:r w:rsidR="00A60C95">
        <w:fldChar w:fldCharType="separate"/>
      </w:r>
      <w:r w:rsidR="00A60C95">
        <w:fldChar w:fldCharType="begin"/>
      </w:r>
      <w:r w:rsidR="00A60C95">
        <w:instrText xml:space="preserve"> REF _Ref19894142 \h </w:instrText>
      </w:r>
      <w:r w:rsidR="00A60C95">
        <w:fldChar w:fldCharType="separate"/>
      </w:r>
      <w:r w:rsidR="00A60C95">
        <w:t xml:space="preserve">Figure </w:t>
      </w:r>
      <w:r w:rsidR="00A60C95">
        <w:rPr>
          <w:noProof/>
        </w:rPr>
        <w:t>4</w:t>
      </w:r>
      <w:r w:rsidR="00A60C95">
        <w:fldChar w:fldCharType="end"/>
      </w:r>
      <w:r w:rsidR="00A60C95">
        <w:fldChar w:fldCharType="end"/>
      </w:r>
      <w:r>
        <w:t xml:space="preserve"> are </w:t>
      </w:r>
      <w:r w:rsidR="00D805EA">
        <w:t xml:space="preserve">not </w:t>
      </w:r>
      <w:r>
        <w:t>efficient. The nodes are not attached to the best candidate parents</w:t>
      </w:r>
      <w:r w:rsidR="00D805EA">
        <w:t xml:space="preserve"> resulting in sub-optimal performance</w:t>
      </w:r>
      <w:r>
        <w:t xml:space="preserve"> (</w:t>
      </w:r>
      <w:r w:rsidR="00D805EA">
        <w:t xml:space="preserve">due to </w:t>
      </w:r>
      <w:r>
        <w:t xml:space="preserve">interference, low throughput, unnecessary latency etc). The network would need to change the topology shortly after the node integration procedure. </w:t>
      </w:r>
    </w:p>
    <w:p w14:paraId="7EF2945F" w14:textId="77777777" w:rsidR="00D805EA" w:rsidRDefault="00D805EA" w:rsidP="00D805EA">
      <w:r>
        <w:t>In order to change the topology, the network needs to perform handovers of the IAB nodes. The changes to the topology can be quite large:</w:t>
      </w:r>
    </w:p>
    <w:p w14:paraId="3B32F2DA" w14:textId="37ECF2F7" w:rsidR="00D805EA" w:rsidRPr="00237425" w:rsidRDefault="00D805EA" w:rsidP="00D805EA">
      <w:pPr>
        <w:pStyle w:val="ListParagraph"/>
        <w:numPr>
          <w:ilvl w:val="0"/>
          <w:numId w:val="7"/>
        </w:numPr>
      </w:pPr>
      <w:r w:rsidRPr="00237425">
        <w:t xml:space="preserve">To go from the topology in </w:t>
      </w:r>
      <w:r w:rsidRPr="00237425">
        <w:fldChar w:fldCharType="begin"/>
      </w:r>
      <w:r w:rsidRPr="00237425">
        <w:instrText xml:space="preserve"> REF _Ref19813542 \h </w:instrText>
      </w:r>
      <w:r>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to the topology in </w:t>
      </w:r>
      <w:r w:rsidRPr="00237425">
        <w:fldChar w:fldCharType="begin"/>
      </w:r>
      <w:r w:rsidRPr="00237425">
        <w:instrText xml:space="preserve"> REF _Ref19814969 \h </w:instrText>
      </w:r>
      <w:r>
        <w:instrText xml:space="preserve"> \* MERGEFORMAT </w:instrText>
      </w:r>
      <w:r w:rsidRPr="00237425">
        <w:fldChar w:fldCharType="separate"/>
      </w:r>
      <w:r w:rsidRPr="00237425">
        <w:t xml:space="preserve">Figure </w:t>
      </w:r>
      <w:r w:rsidRPr="00237425">
        <w:rPr>
          <w:noProof/>
        </w:rPr>
        <w:t>3</w:t>
      </w:r>
      <w:r w:rsidRPr="00237425">
        <w:fldChar w:fldCharType="end"/>
      </w:r>
      <w:r w:rsidRPr="00237425">
        <w:t xml:space="preserve">, </w:t>
      </w:r>
      <w:r>
        <w:rPr>
          <w:b/>
          <w:i/>
        </w:rPr>
        <w:t>4 of the 9</w:t>
      </w:r>
      <w:r w:rsidRPr="00237425">
        <w:rPr>
          <w:b/>
          <w:i/>
        </w:rPr>
        <w:t xml:space="preserve"> IAB nodes</w:t>
      </w:r>
      <w:r>
        <w:rPr>
          <w:b/>
          <w:i/>
        </w:rPr>
        <w:t xml:space="preserve"> (2, 4, 6, 9)</w:t>
      </w:r>
      <w:r w:rsidRPr="00237425">
        <w:rPr>
          <w:b/>
          <w:i/>
        </w:rPr>
        <w:t xml:space="preserve"> have to change parents.</w:t>
      </w:r>
    </w:p>
    <w:p w14:paraId="2C9B763B" w14:textId="49FE2F7C" w:rsidR="00D805EA" w:rsidRPr="00237425" w:rsidRDefault="00D805EA" w:rsidP="00D805EA">
      <w:pPr>
        <w:pStyle w:val="ListParagraph"/>
        <w:numPr>
          <w:ilvl w:val="0"/>
          <w:numId w:val="7"/>
        </w:numPr>
      </w:pPr>
      <w:r w:rsidRPr="00237425">
        <w:t xml:space="preserve">To go from the topology 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rsidRPr="00237425">
        <w:t xml:space="preserve"> to the topology in </w:t>
      </w:r>
      <w:r w:rsidRPr="00237425">
        <w:fldChar w:fldCharType="begin"/>
      </w:r>
      <w:r w:rsidRPr="00237425">
        <w:instrText xml:space="preserve"> REF _Ref19815217 \h </w:instrText>
      </w:r>
      <w:r>
        <w:instrText xml:space="preserve"> \* MERGEFORMAT </w:instrText>
      </w:r>
      <w:r w:rsidRPr="00237425">
        <w:fldChar w:fldCharType="separate"/>
      </w:r>
      <w:r w:rsidRPr="00237425">
        <w:t xml:space="preserve">Figure </w:t>
      </w:r>
      <w:r w:rsidRPr="00237425">
        <w:rPr>
          <w:noProof/>
        </w:rPr>
        <w:t>5</w:t>
      </w:r>
      <w:r w:rsidRPr="00237425">
        <w:fldChar w:fldCharType="end"/>
      </w:r>
      <w:r w:rsidRPr="00237425">
        <w:t xml:space="preserve">, </w:t>
      </w:r>
      <w:r>
        <w:rPr>
          <w:b/>
          <w:i/>
        </w:rPr>
        <w:t>10 of the</w:t>
      </w:r>
      <w:r w:rsidRPr="00237425">
        <w:rPr>
          <w:b/>
          <w:i/>
        </w:rPr>
        <w:t xml:space="preserve"> 15 IAB nodes </w:t>
      </w:r>
      <w:r>
        <w:rPr>
          <w:b/>
          <w:i/>
        </w:rPr>
        <w:t xml:space="preserve">(2, 4, 5, 7, 8, 9, 10, 13, 14, 15) </w:t>
      </w:r>
      <w:r w:rsidRPr="00237425">
        <w:rPr>
          <w:b/>
          <w:i/>
        </w:rPr>
        <w:t>have to change parents.</w:t>
      </w:r>
      <w:r w:rsidRPr="00237425">
        <w:t xml:space="preserve"> </w:t>
      </w:r>
    </w:p>
    <w:p w14:paraId="3DA3E72B" w14:textId="68EBE4DD" w:rsidR="00392411" w:rsidRDefault="00D805EA" w:rsidP="00392411">
      <w:r>
        <w:t>The examples of Figures 2-5 assume that all links a</w:t>
      </w:r>
      <w:r w:rsidR="00392411">
        <w:t>re strictly</w:t>
      </w:r>
      <w:r>
        <w:t xml:space="preserve"> LoS. </w:t>
      </w:r>
      <w:r w:rsidR="00392411">
        <w:t xml:space="preserve">If the links can be NLoS, the resulting topology can be still more problematic. </w:t>
      </w:r>
      <w:r w:rsidR="00392411">
        <w:fldChar w:fldCharType="begin"/>
      </w:r>
      <w:r w:rsidR="00392411">
        <w:instrText xml:space="preserve"> REF _Ref20322692 \h </w:instrText>
      </w:r>
      <w:r w:rsidR="00392411">
        <w:fldChar w:fldCharType="separate"/>
      </w:r>
      <w:r w:rsidR="00392411">
        <w:t xml:space="preserve">Figure </w:t>
      </w:r>
      <w:r w:rsidR="00392411">
        <w:rPr>
          <w:noProof/>
        </w:rPr>
        <w:t>6</w:t>
      </w:r>
      <w:r w:rsidR="00392411">
        <w:fldChar w:fldCharType="end"/>
      </w:r>
      <w:r w:rsidR="00392411">
        <w:t xml:space="preserve"> and </w:t>
      </w:r>
      <w:r w:rsidR="00392411">
        <w:fldChar w:fldCharType="begin"/>
      </w:r>
      <w:r w:rsidR="00392411">
        <w:instrText xml:space="preserve"> REF _Ref20322704 \h </w:instrText>
      </w:r>
      <w:r w:rsidR="00392411">
        <w:fldChar w:fldCharType="separate"/>
      </w:r>
      <w:r w:rsidR="00392411">
        <w:t xml:space="preserve">Figure </w:t>
      </w:r>
      <w:r w:rsidR="00392411">
        <w:rPr>
          <w:noProof/>
        </w:rPr>
        <w:t>7</w:t>
      </w:r>
      <w:r w:rsidR="00392411">
        <w:fldChar w:fldCharType="end"/>
      </w:r>
      <w:r w:rsidR="00392411">
        <w:t xml:space="preserve"> show information about the number of links (referred to as “edges” of the graph representing the topology) in the network that are different for the topology resulting from random sequencing and the topology resulting from ideal sequencing.</w:t>
      </w:r>
    </w:p>
    <w:p w14:paraId="1057E5CC" w14:textId="173FA161" w:rsidR="00392411" w:rsidRDefault="00392411" w:rsidP="00392411">
      <w:r>
        <w:t>The links are assumed to be LoS or NLoS (according to the path loss model in 38.300 – see appendix for details). This information is shown as a distribution. That is, for example, the probability of 6 links being different for the 3 IAB node per sector case (</w:t>
      </w:r>
      <w:r>
        <w:fldChar w:fldCharType="begin"/>
      </w:r>
      <w:r>
        <w:instrText xml:space="preserve"> REF _Ref20322692 \h </w:instrText>
      </w:r>
      <w:r>
        <w:fldChar w:fldCharType="separate"/>
      </w:r>
      <w:r>
        <w:t xml:space="preserve">Figure </w:t>
      </w:r>
      <w:r>
        <w:rPr>
          <w:noProof/>
        </w:rPr>
        <w:t>6</w:t>
      </w:r>
      <w:r>
        <w:fldChar w:fldCharType="end"/>
      </w:r>
      <w:r>
        <w:t xml:space="preserve">) is more than ~0.23; the probability of 5 links being different is ~0.18. </w:t>
      </w:r>
    </w:p>
    <w:tbl>
      <w:tblPr>
        <w:tblStyle w:val="TableGrid"/>
        <w:tblW w:w="0" w:type="auto"/>
        <w:tblLook w:val="04A0" w:firstRow="1" w:lastRow="0" w:firstColumn="1" w:lastColumn="0" w:noHBand="0" w:noVBand="1"/>
      </w:tblPr>
      <w:tblGrid>
        <w:gridCol w:w="4661"/>
        <w:gridCol w:w="4689"/>
      </w:tblGrid>
      <w:tr w:rsidR="00392411" w14:paraId="6BBDE2A1" w14:textId="77777777" w:rsidTr="003050F7">
        <w:tc>
          <w:tcPr>
            <w:tcW w:w="4675" w:type="dxa"/>
          </w:tcPr>
          <w:p w14:paraId="0A21692B" w14:textId="77777777" w:rsidR="00392411" w:rsidRDefault="00392411" w:rsidP="00392411">
            <w:pPr>
              <w:keepNext/>
              <w:jc w:val="center"/>
            </w:pPr>
            <w:r w:rsidRPr="00692A50">
              <w:rPr>
                <w:noProof/>
                <w:lang w:val="en-US"/>
              </w:rPr>
              <w:lastRenderedPageBreak/>
              <w:drawing>
                <wp:inline distT="0" distB="0" distL="0" distR="0" wp14:anchorId="6EAC330C" wp14:editId="5F2F373D">
                  <wp:extent cx="2932138" cy="2139461"/>
                  <wp:effectExtent l="0" t="0" r="1905" b="0"/>
                  <wp:docPr id="10" name="Picture 4">
                    <a:extLst xmlns:a="http://schemas.openxmlformats.org/drawingml/2006/main">
                      <a:ext uri="{FF2B5EF4-FFF2-40B4-BE49-F238E27FC236}">
                        <a16:creationId xmlns:a16="http://schemas.microsoft.com/office/drawing/2014/main" id="{E44D8419-5C3B-469E-BCEE-1E338E8AD1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44D8419-5C3B-469E-BCEE-1E338E8AD11D}"/>
                              </a:ext>
                            </a:extLst>
                          </pic:cNvPr>
                          <pic:cNvPicPr>
                            <a:picLocks noChangeAspect="1"/>
                          </pic:cNvPicPr>
                        </pic:nvPicPr>
                        <pic:blipFill>
                          <a:blip r:embed="rId15"/>
                          <a:stretch>
                            <a:fillRect/>
                          </a:stretch>
                        </pic:blipFill>
                        <pic:spPr>
                          <a:xfrm>
                            <a:off x="0" y="0"/>
                            <a:ext cx="2945463" cy="2149183"/>
                          </a:xfrm>
                          <a:prstGeom prst="rect">
                            <a:avLst/>
                          </a:prstGeom>
                        </pic:spPr>
                      </pic:pic>
                    </a:graphicData>
                  </a:graphic>
                </wp:inline>
              </w:drawing>
            </w:r>
          </w:p>
          <w:p w14:paraId="7894FC86" w14:textId="2655E18A" w:rsidR="00392411" w:rsidRDefault="00392411" w:rsidP="00392411">
            <w:pPr>
              <w:pStyle w:val="Caption"/>
              <w:jc w:val="center"/>
            </w:pPr>
            <w:bookmarkStart w:id="7" w:name="_Ref20322692"/>
            <w:r>
              <w:t xml:space="preserve">Figure </w:t>
            </w:r>
            <w:r>
              <w:fldChar w:fldCharType="begin"/>
            </w:r>
            <w:r>
              <w:instrText xml:space="preserve"> SEQ Figure \* ARABIC </w:instrText>
            </w:r>
            <w:r>
              <w:fldChar w:fldCharType="separate"/>
            </w:r>
            <w:r>
              <w:rPr>
                <w:noProof/>
              </w:rPr>
              <w:t>6</w:t>
            </w:r>
            <w:r>
              <w:fldChar w:fldCharType="end"/>
            </w:r>
            <w:bookmarkEnd w:id="7"/>
            <w:r>
              <w:t xml:space="preserve">: </w:t>
            </w:r>
            <w:r w:rsidRPr="00C33927">
              <w:t>Distribution of the number of links that are different between random sequencing of IAB node activation and Ideal sequencing of IAB node activation for 3 IAB nodes per sector</w:t>
            </w:r>
          </w:p>
        </w:tc>
        <w:tc>
          <w:tcPr>
            <w:tcW w:w="4675" w:type="dxa"/>
          </w:tcPr>
          <w:p w14:paraId="4F67C85E" w14:textId="77777777" w:rsidR="00392411" w:rsidRDefault="00392411" w:rsidP="00392411">
            <w:pPr>
              <w:keepNext/>
              <w:jc w:val="center"/>
            </w:pPr>
            <w:r w:rsidRPr="00692A50">
              <w:rPr>
                <w:noProof/>
                <w:lang w:val="en-US"/>
              </w:rPr>
              <w:drawing>
                <wp:inline distT="0" distB="0" distL="0" distR="0" wp14:anchorId="3166FDF2" wp14:editId="5728FE23">
                  <wp:extent cx="2951919" cy="2153894"/>
                  <wp:effectExtent l="0" t="0" r="1270" b="0"/>
                  <wp:docPr id="14" name="Picture 3">
                    <a:extLst xmlns:a="http://schemas.openxmlformats.org/drawingml/2006/main">
                      <a:ext uri="{FF2B5EF4-FFF2-40B4-BE49-F238E27FC236}">
                        <a16:creationId xmlns:a16="http://schemas.microsoft.com/office/drawing/2014/main" id="{F76B8B37-394E-490C-9032-3F6523261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76B8B37-394E-490C-9032-3F6523261F54}"/>
                              </a:ext>
                            </a:extLst>
                          </pic:cNvPr>
                          <pic:cNvPicPr>
                            <a:picLocks noChangeAspect="1"/>
                          </pic:cNvPicPr>
                        </pic:nvPicPr>
                        <pic:blipFill>
                          <a:blip r:embed="rId16"/>
                          <a:stretch>
                            <a:fillRect/>
                          </a:stretch>
                        </pic:blipFill>
                        <pic:spPr>
                          <a:xfrm>
                            <a:off x="0" y="0"/>
                            <a:ext cx="2984934" cy="2177984"/>
                          </a:xfrm>
                          <a:prstGeom prst="rect">
                            <a:avLst/>
                          </a:prstGeom>
                        </pic:spPr>
                      </pic:pic>
                    </a:graphicData>
                  </a:graphic>
                </wp:inline>
              </w:drawing>
            </w:r>
          </w:p>
          <w:p w14:paraId="0F953FD1" w14:textId="351744F2" w:rsidR="00392411" w:rsidRDefault="00392411" w:rsidP="00392411">
            <w:pPr>
              <w:pStyle w:val="Caption"/>
              <w:jc w:val="center"/>
            </w:pPr>
            <w:bookmarkStart w:id="8" w:name="_Ref20322704"/>
            <w:r>
              <w:t xml:space="preserve">Figure </w:t>
            </w:r>
            <w:r>
              <w:fldChar w:fldCharType="begin"/>
            </w:r>
            <w:r>
              <w:instrText xml:space="preserve"> SEQ Figure \* ARABIC </w:instrText>
            </w:r>
            <w:r>
              <w:fldChar w:fldCharType="separate"/>
            </w:r>
            <w:r>
              <w:rPr>
                <w:noProof/>
              </w:rPr>
              <w:t>7</w:t>
            </w:r>
            <w:r>
              <w:fldChar w:fldCharType="end"/>
            </w:r>
            <w:bookmarkEnd w:id="8"/>
            <w:r>
              <w:t xml:space="preserve">: </w:t>
            </w:r>
            <w:r w:rsidRPr="00223906">
              <w:t>Distribution of the number of links that are different between random sequencing of IAB node activation and Ideal sequencing of IAB node activation for 5 IAB nodes per sector</w:t>
            </w:r>
          </w:p>
        </w:tc>
      </w:tr>
    </w:tbl>
    <w:p w14:paraId="1D2BBD36" w14:textId="7C0614C6" w:rsidR="00392411" w:rsidRDefault="00392411" w:rsidP="00741A64">
      <w:r>
        <w:t xml:space="preserve"> </w:t>
      </w:r>
    </w:p>
    <w:p w14:paraId="0229613C" w14:textId="4B201C55" w:rsidR="00D805EA" w:rsidRDefault="00392411" w:rsidP="00D805EA">
      <w:r>
        <w:t xml:space="preserve">Overall </w:t>
      </w:r>
      <w:r>
        <w:fldChar w:fldCharType="begin"/>
      </w:r>
      <w:r>
        <w:instrText xml:space="preserve"> REF _Ref20322692 \h </w:instrText>
      </w:r>
      <w:r>
        <w:fldChar w:fldCharType="separate"/>
      </w:r>
      <w:r>
        <w:t xml:space="preserve">Figure </w:t>
      </w:r>
      <w:r>
        <w:rPr>
          <w:noProof/>
        </w:rPr>
        <w:t>6</w:t>
      </w:r>
      <w:r>
        <w:fldChar w:fldCharType="end"/>
      </w:r>
      <w:r>
        <w:t xml:space="preserve"> and </w:t>
      </w:r>
      <w:r>
        <w:fldChar w:fldCharType="begin"/>
      </w:r>
      <w:r>
        <w:instrText xml:space="preserve"> REF _Ref20322704 \h </w:instrText>
      </w:r>
      <w:r>
        <w:fldChar w:fldCharType="separate"/>
      </w:r>
      <w:r>
        <w:t xml:space="preserve">Figure </w:t>
      </w:r>
      <w:r>
        <w:rPr>
          <w:noProof/>
        </w:rPr>
        <w:t>7</w:t>
      </w:r>
      <w:r>
        <w:fldChar w:fldCharType="end"/>
      </w:r>
      <w:r w:rsidR="00D7405F">
        <w:t xml:space="preserve"> </w:t>
      </w:r>
      <w:r>
        <w:t>emphasize that the topology resulting from the random selection can be very different from the ideal sequencing.</w:t>
      </w:r>
    </w:p>
    <w:p w14:paraId="5C1EDC8A" w14:textId="7DC06AF8" w:rsidR="00287DF4" w:rsidRPr="00287DF4" w:rsidRDefault="00287DF4" w:rsidP="00C96A0C">
      <w:pPr>
        <w:rPr>
          <w:b/>
          <w:i/>
        </w:rPr>
      </w:pPr>
      <w:r w:rsidRPr="00287DF4">
        <w:rPr>
          <w:b/>
          <w:i/>
        </w:rPr>
        <w:t>Observation 1: The resulting topology after node integration is highly dependent on the chosen sequence for activation of IAB nodes. The resulting topology can be inefficient and the network may need to change the topology shortly after the node integration procedure.</w:t>
      </w:r>
    </w:p>
    <w:p w14:paraId="39350A93" w14:textId="1497C618" w:rsidR="00BB6E07" w:rsidRDefault="00BB6E07" w:rsidP="006F55FF">
      <w:r>
        <w:t xml:space="preserve">Furthermore, in order to go from a topology such as the one in </w:t>
      </w:r>
      <w:r>
        <w:fldChar w:fldCharType="begin"/>
      </w:r>
      <w:r>
        <w:instrText xml:space="preserve"> REF _Ref19813542 \h </w:instrText>
      </w:r>
      <w:r>
        <w:fldChar w:fldCharType="separate"/>
      </w:r>
      <w:r w:rsidRPr="00237425">
        <w:t xml:space="preserve">Figure </w:t>
      </w:r>
      <w:r>
        <w:rPr>
          <w:noProof/>
        </w:rPr>
        <w:t>2</w:t>
      </w:r>
      <w:r>
        <w:fldChar w:fldCharType="end"/>
      </w:r>
      <w:r>
        <w:t xml:space="preserve"> or </w:t>
      </w:r>
      <w:r>
        <w:fldChar w:fldCharType="begin"/>
      </w:r>
      <w:r>
        <w:instrText xml:space="preserve"> REF _Ref19894142 \h </w:instrText>
      </w:r>
      <w:r>
        <w:fldChar w:fldCharType="separate"/>
      </w:r>
      <w:r>
        <w:t xml:space="preserve">Figure </w:t>
      </w:r>
      <w:r>
        <w:rPr>
          <w:noProof/>
        </w:rPr>
        <w:t>4</w:t>
      </w:r>
      <w:r>
        <w:fldChar w:fldCharType="end"/>
      </w:r>
      <w:r>
        <w:t xml:space="preserve"> to the corresponding one in </w:t>
      </w:r>
      <w:r>
        <w:fldChar w:fldCharType="begin"/>
      </w:r>
      <w:r>
        <w:instrText xml:space="preserve"> REF _Ref19814969 \h </w:instrText>
      </w:r>
      <w:r>
        <w:fldChar w:fldCharType="separate"/>
      </w:r>
      <w:r w:rsidRPr="00237425">
        <w:t xml:space="preserve">Figure </w:t>
      </w:r>
      <w:r>
        <w:rPr>
          <w:noProof/>
        </w:rPr>
        <w:t>3</w:t>
      </w:r>
      <w:r>
        <w:fldChar w:fldCharType="end"/>
      </w:r>
      <w:r>
        <w:t xml:space="preserve"> or </w:t>
      </w:r>
      <w:r>
        <w:fldChar w:fldCharType="begin"/>
      </w:r>
      <w:r>
        <w:instrText xml:space="preserve"> REF _Ref20062809 \h </w:instrText>
      </w:r>
      <w:r>
        <w:fldChar w:fldCharType="separate"/>
      </w:r>
      <w:r>
        <w:t xml:space="preserve">Figure </w:t>
      </w:r>
      <w:r>
        <w:rPr>
          <w:noProof/>
        </w:rPr>
        <w:t>5</w:t>
      </w:r>
      <w:r>
        <w:fldChar w:fldCharType="end"/>
      </w:r>
      <w:r>
        <w:t xml:space="preserve">, the network has to perform very specific sequences of handovers. Determining the sequence of handovers is non-trivial. For example, considering nodes 2, 4 and 5 in </w:t>
      </w:r>
      <w:r>
        <w:fldChar w:fldCharType="begin"/>
      </w:r>
      <w:r>
        <w:instrText xml:space="preserve"> REF _Ref19894142 \h </w:instrText>
      </w:r>
      <w:r>
        <w:fldChar w:fldCharType="separate"/>
      </w:r>
      <w:r>
        <w:t xml:space="preserve">Figure </w:t>
      </w:r>
      <w:r>
        <w:rPr>
          <w:noProof/>
        </w:rPr>
        <w:t>4</w:t>
      </w:r>
      <w:r>
        <w:fldChar w:fldCharType="end"/>
      </w:r>
      <w:r>
        <w:t xml:space="preserve"> and </w:t>
      </w:r>
      <w:r>
        <w:fldChar w:fldCharType="begin"/>
      </w:r>
      <w:r>
        <w:instrText xml:space="preserve"> REF _Ref20062809 \h </w:instrText>
      </w:r>
      <w:r>
        <w:fldChar w:fldCharType="separate"/>
      </w:r>
      <w:r>
        <w:t xml:space="preserve">Figure </w:t>
      </w:r>
      <w:r>
        <w:rPr>
          <w:noProof/>
        </w:rPr>
        <w:t>5</w:t>
      </w:r>
      <w:r>
        <w:fldChar w:fldCharType="end"/>
      </w:r>
      <w:r>
        <w:t xml:space="preserve">, </w:t>
      </w:r>
      <w:r w:rsidRPr="003942DF">
        <w:rPr>
          <w:i/>
        </w:rPr>
        <w:t>the network has to first handover node 4 (along with any UEs attached) to the IAB donor; following that the network has to handover node 2 from node 5 to node 4; finally the network has to handover node 5 from the donor to node 2.</w:t>
      </w:r>
      <w:r>
        <w:t xml:space="preserve"> These handovers are atypical. The handover of node 4 is to a node with worse radio conditions than its current parent (node 2). The handover of node 2 from 5 to 4 reverses the parent child relationship between node 4 and node 2. Managing the complexity of such sequences of handovers can be very challenging as the number of nodes and UEs increases.</w:t>
      </w:r>
    </w:p>
    <w:p w14:paraId="40E6C4D2" w14:textId="2F55C23B" w:rsidR="00BB6E07" w:rsidRPr="003942DF" w:rsidRDefault="00BB6E07" w:rsidP="006F55FF">
      <w:pPr>
        <w:rPr>
          <w:b/>
          <w:i/>
        </w:rPr>
      </w:pPr>
      <w:r w:rsidRPr="003942DF">
        <w:rPr>
          <w:b/>
          <w:i/>
        </w:rPr>
        <w:t xml:space="preserve">Observation 2: To reorganize </w:t>
      </w:r>
      <w:r w:rsidR="00B47A1B">
        <w:rPr>
          <w:b/>
          <w:i/>
        </w:rPr>
        <w:t>an inefficient</w:t>
      </w:r>
      <w:r w:rsidRPr="003942DF">
        <w:rPr>
          <w:b/>
          <w:i/>
        </w:rPr>
        <w:t xml:space="preserve"> topology towards a more efficient topology, the network needs to perform handovers in very specific sequences. Determining the sequences of such handovers is non-trivial and managing the complexity of such sequences of handovers can be challenging.  </w:t>
      </w:r>
    </w:p>
    <w:p w14:paraId="068339AC" w14:textId="77777777" w:rsidR="006F55FF" w:rsidRDefault="006F55FF" w:rsidP="006F55FF">
      <w:r w:rsidRPr="006F55FF">
        <w:t>Thus, to avoid having to perform large topology reorganization of the network upon the node integration procedure, it is beneficial to ensure that the parent selection process yields a reasonable topology.</w:t>
      </w:r>
      <w:r>
        <w:t xml:space="preserve"> </w:t>
      </w:r>
    </w:p>
    <w:p w14:paraId="46D264F9" w14:textId="471BA5CE" w:rsidR="00E71521" w:rsidRPr="003942DF" w:rsidRDefault="00E71521" w:rsidP="006F55FF">
      <w:pPr>
        <w:rPr>
          <w:b/>
          <w:i/>
        </w:rPr>
      </w:pPr>
      <w:r w:rsidRPr="003942DF">
        <w:rPr>
          <w:b/>
          <w:i/>
        </w:rPr>
        <w:t xml:space="preserve">Observation </w:t>
      </w:r>
      <w:r w:rsidR="00BB6E07">
        <w:rPr>
          <w:b/>
          <w:i/>
        </w:rPr>
        <w:t>3</w:t>
      </w:r>
      <w:r w:rsidRPr="003942DF">
        <w:rPr>
          <w:b/>
          <w:i/>
        </w:rPr>
        <w:t>: An initial topology that is efficient can significantly reduce the burden of topology reorganization and optimization for network operators.</w:t>
      </w:r>
      <w:r w:rsidR="00B47A1B">
        <w:rPr>
          <w:b/>
          <w:i/>
        </w:rPr>
        <w:t xml:space="preserve"> </w:t>
      </w:r>
    </w:p>
    <w:p w14:paraId="1DF9E590" w14:textId="20CB2F25" w:rsidR="006F55FF" w:rsidRDefault="006F55FF" w:rsidP="006F55FF">
      <w:r>
        <w:t xml:space="preserve">While the ideal sequencing described above cannot be implemented in practice, something close to it can be achieved by using RSRP thresholds for IAB node parent selection. The IAB donor and the activated IAB nodes broadcast an RSRP threshold and un-activated IAB nodes attach to the best candidate parent as </w:t>
      </w:r>
      <w:r>
        <w:lastRenderedPageBreak/>
        <w:t>long as the measured RSRP is above the threshold, and are integrated into the network. The threshold is successively reduced until all IAB nodes are activated.</w:t>
      </w:r>
      <w:r w:rsidR="00A82AF5">
        <w:t xml:space="preserve"> Such a mechanism can achieve results similar to the Ideal sequencing shown in </w:t>
      </w:r>
      <w:r w:rsidR="00A82AF5">
        <w:fldChar w:fldCharType="begin"/>
      </w:r>
      <w:r w:rsidR="00A82AF5">
        <w:instrText xml:space="preserve"> REF _Ref19814969 \h </w:instrText>
      </w:r>
      <w:r w:rsidR="00A82AF5">
        <w:fldChar w:fldCharType="separate"/>
      </w:r>
      <w:r w:rsidR="00A82AF5" w:rsidRPr="00237425">
        <w:t xml:space="preserve">Figure </w:t>
      </w:r>
      <w:r w:rsidR="00A82AF5">
        <w:rPr>
          <w:noProof/>
        </w:rPr>
        <w:t>3</w:t>
      </w:r>
      <w:r w:rsidR="00A82AF5">
        <w:fldChar w:fldCharType="end"/>
      </w:r>
      <w:r w:rsidR="00A82AF5">
        <w:t xml:space="preserve"> and </w:t>
      </w:r>
      <w:r w:rsidR="00A82AF5">
        <w:fldChar w:fldCharType="begin"/>
      </w:r>
      <w:r w:rsidR="00A82AF5">
        <w:instrText xml:space="preserve"> REF _Ref20062809 \h </w:instrText>
      </w:r>
      <w:r w:rsidR="00A82AF5">
        <w:fldChar w:fldCharType="separate"/>
      </w:r>
      <w:r w:rsidR="00A82AF5">
        <w:t xml:space="preserve">Figure </w:t>
      </w:r>
      <w:r w:rsidR="00A82AF5">
        <w:rPr>
          <w:noProof/>
        </w:rPr>
        <w:t>5</w:t>
      </w:r>
      <w:r w:rsidR="00A82AF5">
        <w:fldChar w:fldCharType="end"/>
      </w:r>
      <w:r w:rsidR="00A82AF5">
        <w:t xml:space="preserve"> (with the result approaching the ideal sequencing as step size of the threshold reduction gets smaller).</w:t>
      </w:r>
    </w:p>
    <w:p w14:paraId="41983056" w14:textId="1694F257" w:rsidR="006F55FF" w:rsidRDefault="006F55FF" w:rsidP="006F55FF">
      <w:pPr>
        <w:rPr>
          <w:b/>
          <w:i/>
        </w:rPr>
      </w:pPr>
      <w:r w:rsidRPr="006F55FF">
        <w:rPr>
          <w:b/>
          <w:i/>
        </w:rPr>
        <w:t>Proposal 1: IAB node selects another IAB node or an IAB donor as a parent only if the RSRP of the IAB node or IAB donor exceeds a threshold (which is provided in system information).</w:t>
      </w:r>
      <w:r w:rsidR="00CD54C9">
        <w:rPr>
          <w:b/>
          <w:i/>
        </w:rPr>
        <w:t xml:space="preserve"> The threshold is </w:t>
      </w:r>
      <w:r w:rsidR="00AE6F4E">
        <w:rPr>
          <w:b/>
          <w:i/>
        </w:rPr>
        <w:t xml:space="preserve">successively decreased </w:t>
      </w:r>
      <w:r w:rsidR="00161E89">
        <w:rPr>
          <w:b/>
          <w:i/>
        </w:rPr>
        <w:t xml:space="preserve">in steps </w:t>
      </w:r>
      <w:r w:rsidR="00CD54C9">
        <w:rPr>
          <w:b/>
          <w:i/>
        </w:rPr>
        <w:t>to allow all IAB nodes to integrate into the network.</w:t>
      </w:r>
    </w:p>
    <w:p w14:paraId="450AF691" w14:textId="6AF079BB" w:rsidR="00BD73D2" w:rsidRDefault="00BD73D2" w:rsidP="00BD73D2">
      <w:r>
        <w:t>Furthermore, some IAB nodes can be connected to the IAB donor through too many hops. This can result in significant latency. In order to ensure acceptable latency, the number of hops to any access IAB node should be limited.</w:t>
      </w:r>
    </w:p>
    <w:p w14:paraId="05DE87C3" w14:textId="3F02F359" w:rsidR="00BD73D2" w:rsidRPr="003942DF" w:rsidRDefault="00BD73D2" w:rsidP="00BD73D2">
      <w:pPr>
        <w:rPr>
          <w:b/>
          <w:i/>
        </w:rPr>
      </w:pPr>
      <w:r w:rsidRPr="00552B50">
        <w:rPr>
          <w:b/>
          <w:i/>
        </w:rPr>
        <w:t xml:space="preserve">Proposal </w:t>
      </w:r>
      <w:r w:rsidR="00A80ECF">
        <w:rPr>
          <w:b/>
          <w:i/>
        </w:rPr>
        <w:t>2</w:t>
      </w:r>
      <w:r w:rsidRPr="00552B50">
        <w:rPr>
          <w:b/>
          <w:i/>
        </w:rPr>
        <w:t xml:space="preserve">: </w:t>
      </w:r>
      <w:r>
        <w:rPr>
          <w:b/>
          <w:i/>
        </w:rPr>
        <w:t>Techniques to ensure that the number of hops to an access IAB node is limited should be considered.</w:t>
      </w:r>
    </w:p>
    <w:p w14:paraId="0134F12C" w14:textId="77777777" w:rsidR="005E43A7" w:rsidRPr="00D25BF2" w:rsidRDefault="005E43A7">
      <w:pPr>
        <w:pStyle w:val="Heading1"/>
      </w:pPr>
      <w:r>
        <w:t>Conclusion</w:t>
      </w:r>
    </w:p>
    <w:p w14:paraId="2C3A8B59" w14:textId="53D983E0" w:rsidR="00087A0C" w:rsidRDefault="00B80CDB">
      <w:r>
        <w:t>In this contribution we have studied the network topology and UE association that results from the initial network setup and IAB node integration procedure. Our simulation study shows that the resulting topology can be inefficient even for small networks. Performing topology adaptation after the initial network setup to correct the inefficiencies requires complex handover sequences and potentially large numbers of handovers. The following are our observations and proposals:</w:t>
      </w:r>
    </w:p>
    <w:p w14:paraId="20FEBB86" w14:textId="77777777" w:rsidR="00B80CDB" w:rsidRPr="00287DF4" w:rsidRDefault="00B80CDB" w:rsidP="00B80CDB">
      <w:pPr>
        <w:rPr>
          <w:b/>
          <w:i/>
        </w:rPr>
      </w:pPr>
      <w:r w:rsidRPr="00287DF4">
        <w:rPr>
          <w:b/>
          <w:i/>
        </w:rPr>
        <w:t>Observation 1: The resulting topology after node integration is highly dependent on the chosen sequence for activation of IAB nodes. The resulting topology can be inefficient and the network may need to change the topology shortly after the node integration procedure.</w:t>
      </w:r>
    </w:p>
    <w:p w14:paraId="676CD952" w14:textId="77777777" w:rsidR="00B80CDB" w:rsidRPr="003942DF" w:rsidRDefault="00B80CDB" w:rsidP="00B80CDB">
      <w:pPr>
        <w:rPr>
          <w:b/>
          <w:i/>
        </w:rPr>
      </w:pPr>
      <w:r w:rsidRPr="003942DF">
        <w:rPr>
          <w:b/>
          <w:i/>
        </w:rPr>
        <w:t xml:space="preserve">Observation 2: To reorganize </w:t>
      </w:r>
      <w:r>
        <w:rPr>
          <w:b/>
          <w:i/>
        </w:rPr>
        <w:t>an inefficient</w:t>
      </w:r>
      <w:r w:rsidRPr="003942DF">
        <w:rPr>
          <w:b/>
          <w:i/>
        </w:rPr>
        <w:t xml:space="preserve"> topology towards a more efficient topology, the network needs to perform handovers in very specific sequences. Determining the sequences of such handovers is non-trivial and managing the complexity of such sequences of handovers can be challenging.  </w:t>
      </w:r>
    </w:p>
    <w:p w14:paraId="55DA103B" w14:textId="77777777" w:rsidR="00B80CDB" w:rsidRPr="003942DF" w:rsidRDefault="00B80CDB" w:rsidP="00B80CDB">
      <w:pPr>
        <w:rPr>
          <w:b/>
          <w:i/>
        </w:rPr>
      </w:pPr>
      <w:r w:rsidRPr="003942DF">
        <w:rPr>
          <w:b/>
          <w:i/>
        </w:rPr>
        <w:t xml:space="preserve">Observation </w:t>
      </w:r>
      <w:r>
        <w:rPr>
          <w:b/>
          <w:i/>
        </w:rPr>
        <w:t>3</w:t>
      </w:r>
      <w:r w:rsidRPr="003942DF">
        <w:rPr>
          <w:b/>
          <w:i/>
        </w:rPr>
        <w:t>: An initial topology that is efficient can significantly reduce the burden of topology reorganization and optimization for network operators.</w:t>
      </w:r>
      <w:r>
        <w:rPr>
          <w:b/>
          <w:i/>
        </w:rPr>
        <w:t xml:space="preserve"> </w:t>
      </w:r>
    </w:p>
    <w:p w14:paraId="004AEBD9" w14:textId="453B4331" w:rsidR="00B80CDB" w:rsidRDefault="00B80CDB" w:rsidP="00B80CDB">
      <w:r w:rsidRPr="006F55FF">
        <w:rPr>
          <w:b/>
          <w:i/>
        </w:rPr>
        <w:t>Proposal 1: IAB node selects another IAB node or an IAB donor as a parent only if the RSRP of the IAB node or IAB donor exceeds a threshold (which is provided in system information).</w:t>
      </w:r>
      <w:r>
        <w:rPr>
          <w:b/>
          <w:i/>
        </w:rPr>
        <w:t xml:space="preserve"> The threshold is successively decreased in steps to allow all IAB nodes to integrate into the network.</w:t>
      </w:r>
    </w:p>
    <w:p w14:paraId="55468E9D" w14:textId="77777777" w:rsidR="00B80CDB" w:rsidRPr="003942DF" w:rsidRDefault="00B80CDB" w:rsidP="00B80CDB">
      <w:pPr>
        <w:rPr>
          <w:b/>
          <w:i/>
        </w:rPr>
      </w:pPr>
      <w:r w:rsidRPr="00552B50">
        <w:rPr>
          <w:b/>
          <w:i/>
        </w:rPr>
        <w:t xml:space="preserve">Proposal </w:t>
      </w:r>
      <w:r>
        <w:rPr>
          <w:b/>
          <w:i/>
        </w:rPr>
        <w:t>2</w:t>
      </w:r>
      <w:r w:rsidRPr="00552B50">
        <w:rPr>
          <w:b/>
          <w:i/>
        </w:rPr>
        <w:t xml:space="preserve">: </w:t>
      </w:r>
      <w:r>
        <w:rPr>
          <w:b/>
          <w:i/>
        </w:rPr>
        <w:t>Techniques to ensure that the number of hops to an access IAB node is limited should be considered.</w:t>
      </w:r>
    </w:p>
    <w:p w14:paraId="0134F12E" w14:textId="77777777" w:rsidR="005E43A7" w:rsidRPr="005E43A7" w:rsidRDefault="005E43A7" w:rsidP="005E43A7">
      <w:pPr>
        <w:pStyle w:val="Heading1"/>
      </w:pPr>
      <w:r>
        <w:t>References</w:t>
      </w:r>
    </w:p>
    <w:p w14:paraId="0134F12F" w14:textId="68AF39D6" w:rsidR="005E43A7" w:rsidRDefault="00181E32" w:rsidP="00421925">
      <w:pPr>
        <w:pStyle w:val="ListParagraph"/>
        <w:numPr>
          <w:ilvl w:val="0"/>
          <w:numId w:val="5"/>
        </w:numPr>
      </w:pPr>
      <w:bookmarkStart w:id="9" w:name="_Ref19702239"/>
      <w:r>
        <w:t>R3-193351, “Support for IAB”, CR to 38.401, Aug 2019.</w:t>
      </w:r>
      <w:bookmarkEnd w:id="9"/>
    </w:p>
    <w:p w14:paraId="1F97A8C4" w14:textId="65B9B170" w:rsidR="71619FC9" w:rsidRDefault="71619FC9" w:rsidP="00A9388E">
      <w:pPr>
        <w:pStyle w:val="ListParagraph"/>
        <w:numPr>
          <w:ilvl w:val="0"/>
          <w:numId w:val="5"/>
        </w:numPr>
      </w:pPr>
      <w:bookmarkStart w:id="10" w:name="_Ref24020445"/>
      <w:r>
        <w:t>R2-19</w:t>
      </w:r>
      <w:r w:rsidR="043222E3">
        <w:t xml:space="preserve">14747, “Parent Selection at UEs during Initial Setup”, </w:t>
      </w:r>
      <w:r w:rsidR="1F482D71">
        <w:t>RAN2#108, Intel Corp.</w:t>
      </w:r>
      <w:bookmarkEnd w:id="10"/>
    </w:p>
    <w:p w14:paraId="0134F130" w14:textId="3DC90BA4" w:rsidR="005E43A7" w:rsidRDefault="00CD54C9" w:rsidP="00CD54C9">
      <w:pPr>
        <w:pStyle w:val="Heading1"/>
      </w:pPr>
      <w:r>
        <w:t>Appendix</w:t>
      </w:r>
    </w:p>
    <w:p w14:paraId="64D05CFB" w14:textId="288BF130" w:rsidR="006C7DE6" w:rsidRDefault="006C7DE6" w:rsidP="006C7DE6"/>
    <w:p w14:paraId="66083A02" w14:textId="791336A7" w:rsidR="00741A64" w:rsidRDefault="00741A64" w:rsidP="003942DF">
      <w:pPr>
        <w:pStyle w:val="Caption"/>
        <w:keepNext/>
      </w:pPr>
      <w:r>
        <w:lastRenderedPageBreak/>
        <w:t xml:space="preserve">Table </w:t>
      </w:r>
      <w:r>
        <w:fldChar w:fldCharType="begin"/>
      </w:r>
      <w:r>
        <w:instrText xml:space="preserve"> SEQ Table \* ARABIC </w:instrText>
      </w:r>
      <w:r>
        <w:fldChar w:fldCharType="separate"/>
      </w:r>
      <w:r>
        <w:rPr>
          <w:noProof/>
        </w:rPr>
        <w:t>3</w:t>
      </w:r>
      <w:r>
        <w:fldChar w:fldCharType="end"/>
      </w:r>
      <w:r>
        <w:t>: Simulation Assumptions</w:t>
      </w:r>
    </w:p>
    <w:tbl>
      <w:tblPr>
        <w:tblStyle w:val="TableGrid"/>
        <w:tblW w:w="0" w:type="auto"/>
        <w:tblLook w:val="04A0" w:firstRow="1" w:lastRow="0" w:firstColumn="1" w:lastColumn="0" w:noHBand="0" w:noVBand="1"/>
      </w:tblPr>
      <w:tblGrid>
        <w:gridCol w:w="4614"/>
        <w:gridCol w:w="4736"/>
      </w:tblGrid>
      <w:tr w:rsidR="006C7DE6" w14:paraId="7E92D7BA" w14:textId="77777777" w:rsidTr="003942DF">
        <w:tc>
          <w:tcPr>
            <w:tcW w:w="4614" w:type="dxa"/>
          </w:tcPr>
          <w:p w14:paraId="12785998" w14:textId="7D820EEB" w:rsidR="006C7DE6" w:rsidRDefault="006C7DE6" w:rsidP="006C7DE6">
            <w:r>
              <w:t>Parameter</w:t>
            </w:r>
          </w:p>
        </w:tc>
        <w:tc>
          <w:tcPr>
            <w:tcW w:w="4736" w:type="dxa"/>
          </w:tcPr>
          <w:p w14:paraId="2E11DE88" w14:textId="516C7D72" w:rsidR="006C7DE6" w:rsidRDefault="006C7DE6" w:rsidP="006C7DE6">
            <w:r>
              <w:t>Value</w:t>
            </w:r>
          </w:p>
        </w:tc>
      </w:tr>
      <w:tr w:rsidR="006C7DE6" w14:paraId="0718EFF4" w14:textId="77777777" w:rsidTr="003942DF">
        <w:tc>
          <w:tcPr>
            <w:tcW w:w="4614" w:type="dxa"/>
          </w:tcPr>
          <w:p w14:paraId="626AEFFB" w14:textId="785F514F" w:rsidR="006C7DE6" w:rsidRDefault="006C7DE6" w:rsidP="006C7DE6">
            <w:r>
              <w:t>Layout</w:t>
            </w:r>
          </w:p>
        </w:tc>
        <w:tc>
          <w:tcPr>
            <w:tcW w:w="4736" w:type="dxa"/>
          </w:tcPr>
          <w:p w14:paraId="0C0300E2" w14:textId="77777777" w:rsidR="006C7DE6" w:rsidRDefault="006C7DE6" w:rsidP="006C7DE6">
            <w:r>
              <w:t xml:space="preserve">Heterogeneous scenario, two layer: </w:t>
            </w:r>
          </w:p>
          <w:p w14:paraId="1A1870CA" w14:textId="516D3147" w:rsidR="006C7DE6" w:rsidRDefault="006C7DE6" w:rsidP="006C7DE6">
            <w:r>
              <w:t>Macro layer: Hex. Grid, 1 site, 3 sectors</w:t>
            </w:r>
          </w:p>
          <w:p w14:paraId="3B85624D" w14:textId="474EB52A" w:rsidR="006C7DE6" w:rsidRDefault="006C7DE6" w:rsidP="006C7DE6">
            <w:r>
              <w:t>Micro layer: random drop, 3 micro BSs per macro sector</w:t>
            </w:r>
          </w:p>
        </w:tc>
      </w:tr>
      <w:tr w:rsidR="006C7DE6" w14:paraId="103EBB27" w14:textId="77777777" w:rsidTr="003942DF">
        <w:tc>
          <w:tcPr>
            <w:tcW w:w="4614" w:type="dxa"/>
          </w:tcPr>
          <w:p w14:paraId="62BA1E28" w14:textId="0C73907E" w:rsidR="006C7DE6" w:rsidRDefault="006C7DE6" w:rsidP="006C7DE6">
            <w:r>
              <w:t>Inter-BS distance</w:t>
            </w:r>
          </w:p>
        </w:tc>
        <w:tc>
          <w:tcPr>
            <w:tcW w:w="4736" w:type="dxa"/>
          </w:tcPr>
          <w:p w14:paraId="1923DF6B" w14:textId="1FCA5CD7" w:rsidR="006C7DE6" w:rsidRDefault="006C7DE6" w:rsidP="006C7DE6">
            <w:r>
              <w:t>500 m</w:t>
            </w:r>
          </w:p>
        </w:tc>
      </w:tr>
      <w:tr w:rsidR="006C7DE6" w14:paraId="568DF4FC" w14:textId="77777777" w:rsidTr="003942DF">
        <w:tc>
          <w:tcPr>
            <w:tcW w:w="4614" w:type="dxa"/>
          </w:tcPr>
          <w:p w14:paraId="519E923F" w14:textId="2D41F5B6" w:rsidR="006C7DE6" w:rsidRDefault="006C7DE6" w:rsidP="006C7DE6">
            <w:r>
              <w:t>Min distance</w:t>
            </w:r>
          </w:p>
        </w:tc>
        <w:tc>
          <w:tcPr>
            <w:tcW w:w="4736" w:type="dxa"/>
          </w:tcPr>
          <w:tbl>
            <w:tblPr>
              <w:tblW w:w="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748"/>
            </w:tblGrid>
            <w:tr w:rsidR="006C7DE6" w:rsidRPr="00E23CFA" w14:paraId="5C693F6D" w14:textId="77777777" w:rsidTr="00843AEC">
              <w:trPr>
                <w:trHeight w:val="223"/>
              </w:trPr>
              <w:tc>
                <w:tcPr>
                  <w:tcW w:w="1990" w:type="dxa"/>
                  <w:shd w:val="clear" w:color="auto" w:fill="auto"/>
                  <w:hideMark/>
                </w:tcPr>
                <w:p w14:paraId="4DB2DA94" w14:textId="77777777" w:rsidR="006C7DE6" w:rsidRPr="00E23CFA" w:rsidRDefault="006C7DE6" w:rsidP="006C7DE6">
                  <w:pPr>
                    <w:pStyle w:val="TAL"/>
                    <w:rPr>
                      <w:bCs/>
                      <w:lang w:val="en-GB" w:eastAsia="ja-JP"/>
                    </w:rPr>
                  </w:pPr>
                  <w:r w:rsidRPr="00E23CFA">
                    <w:rPr>
                      <w:bCs/>
                      <w:lang w:val="en-GB" w:eastAsia="ja-JP"/>
                    </w:rPr>
                    <w:t>Minimum distance between Micro TRPs</w:t>
                  </w:r>
                </w:p>
              </w:tc>
              <w:tc>
                <w:tcPr>
                  <w:tcW w:w="1260" w:type="dxa"/>
                  <w:shd w:val="clear" w:color="auto" w:fill="auto"/>
                  <w:hideMark/>
                </w:tcPr>
                <w:p w14:paraId="61783A81" w14:textId="170E2349" w:rsidR="006C7DE6" w:rsidRPr="00E23CFA" w:rsidRDefault="006C7DE6" w:rsidP="006C7DE6">
                  <w:pPr>
                    <w:pStyle w:val="TAL"/>
                    <w:rPr>
                      <w:bCs/>
                      <w:lang w:val="en-GB" w:eastAsia="ko-KR"/>
                    </w:rPr>
                  </w:pPr>
                  <w:r w:rsidRPr="00237425">
                    <w:rPr>
                      <w:bCs/>
                      <w:color w:val="000000" w:themeColor="text1"/>
                      <w:lang w:val="en-GB" w:eastAsia="ko-KR"/>
                    </w:rPr>
                    <w:t>10m</w:t>
                  </w:r>
                </w:p>
              </w:tc>
            </w:tr>
            <w:tr w:rsidR="006C7DE6" w:rsidRPr="00E23CFA" w14:paraId="6B12CBAB" w14:textId="77777777" w:rsidTr="00843AEC">
              <w:trPr>
                <w:trHeight w:val="223"/>
              </w:trPr>
              <w:tc>
                <w:tcPr>
                  <w:tcW w:w="1990" w:type="dxa"/>
                  <w:shd w:val="clear" w:color="auto" w:fill="auto"/>
                  <w:hideMark/>
                </w:tcPr>
                <w:p w14:paraId="4CB32D43" w14:textId="77777777" w:rsidR="006C7DE6" w:rsidRPr="00E23CFA" w:rsidRDefault="006C7DE6" w:rsidP="006C7DE6">
                  <w:pPr>
                    <w:pStyle w:val="TAL"/>
                    <w:rPr>
                      <w:bCs/>
                      <w:lang w:val="en-GB" w:eastAsia="ja-JP"/>
                    </w:rPr>
                  </w:pPr>
                  <w:r w:rsidRPr="00E23CFA">
                    <w:rPr>
                      <w:bCs/>
                      <w:lang w:val="en-GB" w:eastAsia="ja-JP"/>
                    </w:rPr>
                    <w:t>Minimum distance between Macro TRP and UE</w:t>
                  </w:r>
                </w:p>
              </w:tc>
              <w:tc>
                <w:tcPr>
                  <w:tcW w:w="1260" w:type="dxa"/>
                  <w:shd w:val="clear" w:color="auto" w:fill="auto"/>
                  <w:hideMark/>
                </w:tcPr>
                <w:p w14:paraId="10DC3610" w14:textId="77777777" w:rsidR="006C7DE6" w:rsidRPr="00E23CFA" w:rsidRDefault="006C7DE6" w:rsidP="006C7DE6">
                  <w:pPr>
                    <w:pStyle w:val="TAL"/>
                    <w:rPr>
                      <w:bCs/>
                      <w:lang w:val="en-GB" w:eastAsia="ko-KR"/>
                    </w:rPr>
                  </w:pPr>
                  <w:r w:rsidRPr="00E23CFA">
                    <w:rPr>
                      <w:bCs/>
                      <w:lang w:val="en-GB" w:eastAsia="ko-KR"/>
                    </w:rPr>
                    <w:t>35m</w:t>
                  </w:r>
                </w:p>
              </w:tc>
            </w:tr>
            <w:tr w:rsidR="006C7DE6" w:rsidRPr="00E23CFA" w14:paraId="17D596F1" w14:textId="77777777" w:rsidTr="00843AEC">
              <w:trPr>
                <w:trHeight w:val="223"/>
              </w:trPr>
              <w:tc>
                <w:tcPr>
                  <w:tcW w:w="1990" w:type="dxa"/>
                  <w:shd w:val="clear" w:color="auto" w:fill="auto"/>
                  <w:hideMark/>
                </w:tcPr>
                <w:p w14:paraId="4B1C4061" w14:textId="77777777" w:rsidR="006C7DE6" w:rsidRPr="00E23CFA" w:rsidRDefault="006C7DE6" w:rsidP="006C7DE6">
                  <w:pPr>
                    <w:pStyle w:val="TAL"/>
                    <w:rPr>
                      <w:bCs/>
                      <w:lang w:val="en-GB" w:eastAsia="ja-JP"/>
                    </w:rPr>
                  </w:pPr>
                  <w:r w:rsidRPr="00E23CFA">
                    <w:rPr>
                      <w:bCs/>
                      <w:lang w:val="en-GB" w:eastAsia="ja-JP"/>
                    </w:rPr>
                    <w:t>Minimum distance between Micro TRP and UE</w:t>
                  </w:r>
                </w:p>
              </w:tc>
              <w:tc>
                <w:tcPr>
                  <w:tcW w:w="1260" w:type="dxa"/>
                  <w:shd w:val="clear" w:color="auto" w:fill="auto"/>
                  <w:hideMark/>
                </w:tcPr>
                <w:p w14:paraId="15DE9A63" w14:textId="77777777" w:rsidR="006C7DE6" w:rsidRPr="00E23CFA" w:rsidRDefault="006C7DE6" w:rsidP="006C7DE6">
                  <w:pPr>
                    <w:pStyle w:val="TAL"/>
                    <w:rPr>
                      <w:bCs/>
                      <w:lang w:val="en-GB" w:eastAsia="ko-KR"/>
                    </w:rPr>
                  </w:pPr>
                  <w:r w:rsidRPr="00E23CFA">
                    <w:rPr>
                      <w:bCs/>
                      <w:lang w:val="en-GB" w:eastAsia="ko-KR"/>
                    </w:rPr>
                    <w:t>10m</w:t>
                  </w:r>
                </w:p>
              </w:tc>
            </w:tr>
            <w:tr w:rsidR="006C7DE6" w:rsidRPr="00E23CFA" w14:paraId="5A52E739" w14:textId="77777777" w:rsidTr="00843AEC">
              <w:trPr>
                <w:trHeight w:val="223"/>
              </w:trPr>
              <w:tc>
                <w:tcPr>
                  <w:tcW w:w="1990" w:type="dxa"/>
                  <w:shd w:val="clear" w:color="auto" w:fill="auto"/>
                </w:tcPr>
                <w:p w14:paraId="780C6042" w14:textId="77777777" w:rsidR="006C7DE6" w:rsidRPr="00E23CFA" w:rsidRDefault="006C7DE6" w:rsidP="006C7DE6">
                  <w:pPr>
                    <w:pStyle w:val="TAL"/>
                    <w:rPr>
                      <w:bCs/>
                      <w:lang w:val="en-GB" w:eastAsia="ja-JP"/>
                    </w:rPr>
                  </w:pPr>
                  <w:r w:rsidRPr="00E23CFA">
                    <w:rPr>
                      <w:bCs/>
                      <w:lang w:val="en-GB" w:eastAsia="ja-JP"/>
                    </w:rPr>
                    <w:t>Minimum distance between Micro TRPs and Macro TRP</w:t>
                  </w:r>
                </w:p>
              </w:tc>
              <w:tc>
                <w:tcPr>
                  <w:tcW w:w="1260" w:type="dxa"/>
                  <w:shd w:val="clear" w:color="auto" w:fill="auto"/>
                </w:tcPr>
                <w:p w14:paraId="0DD5B379" w14:textId="77777777" w:rsidR="006C7DE6" w:rsidRPr="00E23CFA" w:rsidRDefault="006C7DE6" w:rsidP="006C7DE6">
                  <w:pPr>
                    <w:pStyle w:val="TAL"/>
                    <w:rPr>
                      <w:bCs/>
                      <w:lang w:val="en-GB" w:eastAsia="ja-JP"/>
                    </w:rPr>
                  </w:pPr>
                  <w:r w:rsidRPr="00E23CFA">
                    <w:rPr>
                      <w:bCs/>
                      <w:lang w:val="en-GB" w:eastAsia="ja-JP"/>
                    </w:rPr>
                    <w:t>40 m</w:t>
                  </w:r>
                </w:p>
              </w:tc>
            </w:tr>
          </w:tbl>
          <w:p w14:paraId="4B5D54E0" w14:textId="77777777" w:rsidR="006C7DE6" w:rsidRDefault="006C7DE6" w:rsidP="006C7DE6"/>
        </w:tc>
      </w:tr>
      <w:tr w:rsidR="006C7DE6" w14:paraId="261EFF4A" w14:textId="77777777" w:rsidTr="003942DF">
        <w:tc>
          <w:tcPr>
            <w:tcW w:w="4614" w:type="dxa"/>
          </w:tcPr>
          <w:p w14:paraId="1EFC38B2" w14:textId="211F4B45" w:rsidR="006C7DE6" w:rsidRDefault="006C7DE6" w:rsidP="006C7DE6">
            <w:pPr>
              <w:tabs>
                <w:tab w:val="left" w:pos="1320"/>
              </w:tabs>
            </w:pPr>
            <w:r>
              <w:t>Large scale channel parameters</w:t>
            </w:r>
            <w:r>
              <w:tab/>
            </w:r>
          </w:p>
        </w:tc>
        <w:tc>
          <w:tcPr>
            <w:tcW w:w="4736" w:type="dxa"/>
          </w:tcPr>
          <w:p w14:paraId="48976B69" w14:textId="77777777" w:rsidR="006C7DE6" w:rsidRPr="00E23CFA" w:rsidRDefault="006C7DE6" w:rsidP="006C7DE6">
            <w:pPr>
              <w:pStyle w:val="TAL"/>
              <w:rPr>
                <w:lang w:val="en-GB" w:eastAsia="ja-JP"/>
              </w:rPr>
            </w:pPr>
            <w:r w:rsidRPr="00E23CFA">
              <w:rPr>
                <w:lang w:val="en-GB" w:eastAsia="ja-JP"/>
              </w:rPr>
              <w:t>Above 6GHz:</w:t>
            </w:r>
          </w:p>
          <w:p w14:paraId="740070B6" w14:textId="77777777" w:rsidR="006C7DE6" w:rsidRPr="00E23CFA" w:rsidRDefault="006C7DE6" w:rsidP="006C7DE6">
            <w:pPr>
              <w:pStyle w:val="TAL"/>
              <w:rPr>
                <w:lang w:val="en-GB" w:eastAsia="ja-JP"/>
              </w:rPr>
            </w:pPr>
            <w:r w:rsidRPr="00E23CFA">
              <w:rPr>
                <w:lang w:val="en-GB" w:eastAsia="ja-JP"/>
              </w:rPr>
              <w:t>- Macro-to-UE: 5GCM UMa</w:t>
            </w:r>
          </w:p>
          <w:p w14:paraId="4FF0E097" w14:textId="77777777" w:rsidR="006C7DE6" w:rsidRPr="00E23CFA" w:rsidRDefault="006C7DE6" w:rsidP="006C7DE6">
            <w:pPr>
              <w:pStyle w:val="TAL"/>
              <w:rPr>
                <w:lang w:val="en-GB" w:eastAsia="ja-JP"/>
              </w:rPr>
            </w:pPr>
            <w:r w:rsidRPr="00E23CFA">
              <w:rPr>
                <w:lang w:val="en-GB" w:eastAsia="ja-JP"/>
              </w:rPr>
              <w:t>- Micro-to-UE: UMi-Street canyon</w:t>
            </w:r>
          </w:p>
          <w:p w14:paraId="66E4DF0A" w14:textId="77777777" w:rsidR="006C7DE6" w:rsidRPr="00E23CFA" w:rsidRDefault="006C7DE6" w:rsidP="006C7DE6">
            <w:pPr>
              <w:pStyle w:val="TAL"/>
              <w:rPr>
                <w:lang w:val="en-GB" w:eastAsia="ja-JP"/>
              </w:rPr>
            </w:pPr>
            <w:r w:rsidRPr="00E23CFA">
              <w:rPr>
                <w:lang w:val="en-GB" w:eastAsia="ja-JP"/>
              </w:rPr>
              <w:t>- Macro-to-Macro: 5GCM UMa (h</w:t>
            </w:r>
            <w:r w:rsidRPr="00E23CFA">
              <w:rPr>
                <w:vertAlign w:val="subscript"/>
                <w:lang w:val="en-GB" w:eastAsia="ja-JP"/>
              </w:rPr>
              <w:t>UE</w:t>
            </w:r>
            <w:r w:rsidRPr="00E23CFA">
              <w:rPr>
                <w:lang w:val="en-GB" w:eastAsia="ja-JP"/>
              </w:rPr>
              <w:t xml:space="preserve"> =25m)</w:t>
            </w:r>
          </w:p>
          <w:p w14:paraId="754D68D5" w14:textId="77777777" w:rsidR="006C7DE6" w:rsidRPr="00E23CFA" w:rsidRDefault="006C7DE6" w:rsidP="006C7DE6">
            <w:pPr>
              <w:pStyle w:val="TAL"/>
              <w:rPr>
                <w:lang w:val="en-GB" w:eastAsia="ja-JP"/>
              </w:rPr>
            </w:pPr>
            <w:r w:rsidRPr="00E23CFA">
              <w:rPr>
                <w:lang w:val="en-GB" w:eastAsia="ja-JP"/>
              </w:rPr>
              <w:t>- Macro-to-Micro: 5GCM UMa (h</w:t>
            </w:r>
            <w:r w:rsidRPr="00E23CFA">
              <w:rPr>
                <w:vertAlign w:val="subscript"/>
                <w:lang w:val="en-GB" w:eastAsia="ja-JP"/>
              </w:rPr>
              <w:t>UE</w:t>
            </w:r>
            <w:r w:rsidRPr="00E23CFA">
              <w:rPr>
                <w:lang w:val="en-GB" w:eastAsia="ja-JP"/>
              </w:rPr>
              <w:t xml:space="preserve"> =10m)</w:t>
            </w:r>
          </w:p>
          <w:p w14:paraId="5134343D" w14:textId="77777777" w:rsidR="006C7DE6" w:rsidRDefault="006C7DE6" w:rsidP="006C7DE6">
            <w:pPr>
              <w:pStyle w:val="TAL"/>
              <w:rPr>
                <w:lang w:val="en-GB" w:eastAsia="ja-JP"/>
              </w:rPr>
            </w:pPr>
            <w:r w:rsidRPr="00E23CFA">
              <w:rPr>
                <w:lang w:val="en-GB" w:eastAsia="ja-JP"/>
              </w:rPr>
              <w:t>- Micro-to-Micro: UMi-Street canyon (h</w:t>
            </w:r>
            <w:r w:rsidRPr="00E23CFA">
              <w:rPr>
                <w:vertAlign w:val="subscript"/>
                <w:lang w:val="en-GB" w:eastAsia="ja-JP"/>
              </w:rPr>
              <w:t>UE</w:t>
            </w:r>
            <w:r w:rsidRPr="00E23CFA">
              <w:rPr>
                <w:lang w:val="en-GB" w:eastAsia="ja-JP"/>
              </w:rPr>
              <w:t xml:space="preserve"> =10m)</w:t>
            </w:r>
          </w:p>
          <w:p w14:paraId="4D17D3A3" w14:textId="14BF4747" w:rsidR="002B24C6" w:rsidRPr="006C7DE6" w:rsidRDefault="002B24C6" w:rsidP="006C7DE6">
            <w:pPr>
              <w:pStyle w:val="TAL"/>
              <w:rPr>
                <w:lang w:val="en-GB" w:eastAsia="ja-JP"/>
              </w:rPr>
            </w:pPr>
            <w:r>
              <w:rPr>
                <w:lang w:val="en-GB" w:eastAsia="ja-JP"/>
              </w:rPr>
              <w:t xml:space="preserve">According to </w:t>
            </w:r>
            <w:r w:rsidRPr="002B24C6">
              <w:rPr>
                <w:lang w:val="en-GB" w:eastAsia="ja-JP"/>
              </w:rPr>
              <w:t>3GPP TR 38.900 Table 7.4.1-1</w:t>
            </w:r>
          </w:p>
        </w:tc>
      </w:tr>
      <w:tr w:rsidR="006C7DE6" w14:paraId="12DCE083" w14:textId="77777777" w:rsidTr="003942DF">
        <w:tc>
          <w:tcPr>
            <w:tcW w:w="4614" w:type="dxa"/>
          </w:tcPr>
          <w:p w14:paraId="0E348304" w14:textId="6DC370DE" w:rsidR="006C7DE6" w:rsidRDefault="006C7DE6" w:rsidP="006C7DE6">
            <w:r>
              <w:t>BS Tx power</w:t>
            </w:r>
          </w:p>
        </w:tc>
        <w:tc>
          <w:tcPr>
            <w:tcW w:w="4736" w:type="dxa"/>
          </w:tcPr>
          <w:p w14:paraId="0EE10736" w14:textId="77777777" w:rsidR="006C7DE6" w:rsidRDefault="006C7DE6" w:rsidP="006C7DE6">
            <w:r>
              <w:t>Macro layer: 40 dBm</w:t>
            </w:r>
          </w:p>
          <w:p w14:paraId="0F92EEB9" w14:textId="024C7072" w:rsidR="006C7DE6" w:rsidRDefault="006C7DE6" w:rsidP="006C7DE6">
            <w:r>
              <w:t>Micro layer: 33 dBm</w:t>
            </w:r>
          </w:p>
        </w:tc>
      </w:tr>
      <w:tr w:rsidR="006C7DE6" w14:paraId="702E4B23" w14:textId="77777777" w:rsidTr="003942DF">
        <w:tc>
          <w:tcPr>
            <w:tcW w:w="4614" w:type="dxa"/>
          </w:tcPr>
          <w:p w14:paraId="3E9DC8FF" w14:textId="37123046" w:rsidR="006C7DE6" w:rsidRDefault="002B24C6" w:rsidP="006C7DE6">
            <w:r>
              <w:t># random drops</w:t>
            </w:r>
          </w:p>
        </w:tc>
        <w:tc>
          <w:tcPr>
            <w:tcW w:w="4736" w:type="dxa"/>
          </w:tcPr>
          <w:p w14:paraId="4634BC72" w14:textId="5A56EF97" w:rsidR="006C7DE6" w:rsidRDefault="002B24C6" w:rsidP="006C7DE6">
            <w:r>
              <w:t>500</w:t>
            </w:r>
          </w:p>
        </w:tc>
      </w:tr>
      <w:tr w:rsidR="006C7DE6" w14:paraId="432A5699" w14:textId="77777777" w:rsidTr="003942DF">
        <w:tc>
          <w:tcPr>
            <w:tcW w:w="4614" w:type="dxa"/>
          </w:tcPr>
          <w:p w14:paraId="3B0562DE" w14:textId="77777777" w:rsidR="006C7DE6" w:rsidRDefault="006C7DE6" w:rsidP="006C7DE6"/>
        </w:tc>
        <w:tc>
          <w:tcPr>
            <w:tcW w:w="4736" w:type="dxa"/>
          </w:tcPr>
          <w:p w14:paraId="58AEC0E1" w14:textId="77777777" w:rsidR="006C7DE6" w:rsidRDefault="006C7DE6" w:rsidP="006C7DE6"/>
        </w:tc>
      </w:tr>
    </w:tbl>
    <w:p w14:paraId="070760EB" w14:textId="77777777" w:rsidR="00274CE6" w:rsidRDefault="00274CE6" w:rsidP="006C7DE6"/>
    <w:p w14:paraId="7973D7EB" w14:textId="77777777" w:rsidR="00692A50" w:rsidRPr="006C7DE6" w:rsidRDefault="00692A50" w:rsidP="006C7DE6"/>
    <w:sectPr w:rsidR="00692A50" w:rsidRPr="006C7DE6" w:rsidSect="00CC1B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510A55"/>
    <w:multiLevelType w:val="hybridMultilevel"/>
    <w:tmpl w:val="E8DA8256"/>
    <w:lvl w:ilvl="0" w:tplc="5308D4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3573D9"/>
    <w:multiLevelType w:val="hybridMultilevel"/>
    <w:tmpl w:val="49FCBFE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075B19"/>
    <w:multiLevelType w:val="hybridMultilevel"/>
    <w:tmpl w:val="879871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0"/>
  </w:num>
  <w:num w:numId="4">
    <w:abstractNumId w:val="1"/>
  </w:num>
  <w:num w:numId="5">
    <w:abstractNumId w:val="4"/>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0542D"/>
    <w:rsid w:val="000133E7"/>
    <w:rsid w:val="0003289D"/>
    <w:rsid w:val="000528D3"/>
    <w:rsid w:val="00055D7C"/>
    <w:rsid w:val="00060AC7"/>
    <w:rsid w:val="00087A0C"/>
    <w:rsid w:val="00091516"/>
    <w:rsid w:val="000973A9"/>
    <w:rsid w:val="000A2F52"/>
    <w:rsid w:val="000A31F9"/>
    <w:rsid w:val="000A70B6"/>
    <w:rsid w:val="000B7629"/>
    <w:rsid w:val="000C58F1"/>
    <w:rsid w:val="000D1DBC"/>
    <w:rsid w:val="00116D49"/>
    <w:rsid w:val="001224AE"/>
    <w:rsid w:val="00131D4D"/>
    <w:rsid w:val="00155D5A"/>
    <w:rsid w:val="00161E89"/>
    <w:rsid w:val="00181E32"/>
    <w:rsid w:val="00190C64"/>
    <w:rsid w:val="001D19FC"/>
    <w:rsid w:val="00237425"/>
    <w:rsid w:val="0025509E"/>
    <w:rsid w:val="00274CE6"/>
    <w:rsid w:val="00287DF4"/>
    <w:rsid w:val="002A16FD"/>
    <w:rsid w:val="002B24C6"/>
    <w:rsid w:val="002E04EE"/>
    <w:rsid w:val="002E720C"/>
    <w:rsid w:val="002F26B6"/>
    <w:rsid w:val="002F3259"/>
    <w:rsid w:val="00350C8E"/>
    <w:rsid w:val="00373863"/>
    <w:rsid w:val="00376D47"/>
    <w:rsid w:val="00382092"/>
    <w:rsid w:val="0038476F"/>
    <w:rsid w:val="00392411"/>
    <w:rsid w:val="003942DF"/>
    <w:rsid w:val="003E37E9"/>
    <w:rsid w:val="004022C7"/>
    <w:rsid w:val="004144E3"/>
    <w:rsid w:val="00421925"/>
    <w:rsid w:val="00430F7C"/>
    <w:rsid w:val="00446997"/>
    <w:rsid w:val="00461730"/>
    <w:rsid w:val="00462D95"/>
    <w:rsid w:val="00464198"/>
    <w:rsid w:val="00482D58"/>
    <w:rsid w:val="004A111D"/>
    <w:rsid w:val="004B39D9"/>
    <w:rsid w:val="004F763F"/>
    <w:rsid w:val="0055044A"/>
    <w:rsid w:val="0055227E"/>
    <w:rsid w:val="005725E6"/>
    <w:rsid w:val="00595FFE"/>
    <w:rsid w:val="005C2A36"/>
    <w:rsid w:val="005C683F"/>
    <w:rsid w:val="005E43A7"/>
    <w:rsid w:val="005E6A3A"/>
    <w:rsid w:val="0064541E"/>
    <w:rsid w:val="00651C22"/>
    <w:rsid w:val="00657311"/>
    <w:rsid w:val="006614F4"/>
    <w:rsid w:val="00692A50"/>
    <w:rsid w:val="006B5F9D"/>
    <w:rsid w:val="006C7DE6"/>
    <w:rsid w:val="006F55FF"/>
    <w:rsid w:val="006F63C0"/>
    <w:rsid w:val="00741A64"/>
    <w:rsid w:val="0078427C"/>
    <w:rsid w:val="007938A5"/>
    <w:rsid w:val="007A0008"/>
    <w:rsid w:val="007B32E6"/>
    <w:rsid w:val="00835306"/>
    <w:rsid w:val="00837994"/>
    <w:rsid w:val="008A4F23"/>
    <w:rsid w:val="00901BFC"/>
    <w:rsid w:val="0090707C"/>
    <w:rsid w:val="009C3F4E"/>
    <w:rsid w:val="009D7305"/>
    <w:rsid w:val="00A11430"/>
    <w:rsid w:val="00A300D2"/>
    <w:rsid w:val="00A47D79"/>
    <w:rsid w:val="00A60C95"/>
    <w:rsid w:val="00A762BA"/>
    <w:rsid w:val="00A80ECF"/>
    <w:rsid w:val="00A82AF5"/>
    <w:rsid w:val="00A83ED2"/>
    <w:rsid w:val="00A9388E"/>
    <w:rsid w:val="00A97F7D"/>
    <w:rsid w:val="00AC1DE4"/>
    <w:rsid w:val="00AE6F4E"/>
    <w:rsid w:val="00B243F6"/>
    <w:rsid w:val="00B47A1B"/>
    <w:rsid w:val="00B773E4"/>
    <w:rsid w:val="00B80CDB"/>
    <w:rsid w:val="00B911A6"/>
    <w:rsid w:val="00B930B2"/>
    <w:rsid w:val="00B9681E"/>
    <w:rsid w:val="00BB6E07"/>
    <w:rsid w:val="00BB7852"/>
    <w:rsid w:val="00BD73D2"/>
    <w:rsid w:val="00BE03E6"/>
    <w:rsid w:val="00C00349"/>
    <w:rsid w:val="00C06AF3"/>
    <w:rsid w:val="00C50ABE"/>
    <w:rsid w:val="00C5256A"/>
    <w:rsid w:val="00C60131"/>
    <w:rsid w:val="00C82962"/>
    <w:rsid w:val="00C912D3"/>
    <w:rsid w:val="00C96A0C"/>
    <w:rsid w:val="00CC1B2A"/>
    <w:rsid w:val="00CC2306"/>
    <w:rsid w:val="00CD54C9"/>
    <w:rsid w:val="00D024BB"/>
    <w:rsid w:val="00D25BF2"/>
    <w:rsid w:val="00D408EB"/>
    <w:rsid w:val="00D713C3"/>
    <w:rsid w:val="00D7405F"/>
    <w:rsid w:val="00D805EA"/>
    <w:rsid w:val="00DB314C"/>
    <w:rsid w:val="00DC564D"/>
    <w:rsid w:val="00E0067E"/>
    <w:rsid w:val="00E24CB8"/>
    <w:rsid w:val="00E41E3D"/>
    <w:rsid w:val="00E42E5A"/>
    <w:rsid w:val="00E51C6E"/>
    <w:rsid w:val="00E71521"/>
    <w:rsid w:val="00E91ACB"/>
    <w:rsid w:val="00EB0EB4"/>
    <w:rsid w:val="00EE61FA"/>
    <w:rsid w:val="00EF038F"/>
    <w:rsid w:val="00F103A9"/>
    <w:rsid w:val="00F4145D"/>
    <w:rsid w:val="00F52FD5"/>
    <w:rsid w:val="00FA3945"/>
    <w:rsid w:val="00FD70BB"/>
    <w:rsid w:val="00FF4CA8"/>
    <w:rsid w:val="043222E3"/>
    <w:rsid w:val="0EBEDD6D"/>
    <w:rsid w:val="1F482D71"/>
    <w:rsid w:val="1F51468E"/>
    <w:rsid w:val="24E912EB"/>
    <w:rsid w:val="2FE7A82A"/>
    <w:rsid w:val="426E7474"/>
    <w:rsid w:val="71619FC9"/>
    <w:rsid w:val="7DDFC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F0F0"/>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33E7"/>
    <w:rPr>
      <w:sz w:val="16"/>
      <w:szCs w:val="16"/>
    </w:rPr>
  </w:style>
  <w:style w:type="paragraph" w:styleId="CommentText">
    <w:name w:val="annotation text"/>
    <w:basedOn w:val="Normal"/>
    <w:link w:val="CommentTextChar"/>
    <w:uiPriority w:val="99"/>
    <w:unhideWhenUsed/>
    <w:rsid w:val="000133E7"/>
    <w:pPr>
      <w:spacing w:line="240" w:lineRule="auto"/>
    </w:pPr>
    <w:rPr>
      <w:sz w:val="20"/>
      <w:szCs w:val="20"/>
    </w:rPr>
  </w:style>
  <w:style w:type="character" w:customStyle="1" w:styleId="CommentTextChar">
    <w:name w:val="Comment Text Char"/>
    <w:basedOn w:val="DefaultParagraphFont"/>
    <w:link w:val="CommentText"/>
    <w:uiPriority w:val="99"/>
    <w:rsid w:val="000133E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133E7"/>
    <w:rPr>
      <w:b/>
      <w:bCs/>
    </w:rPr>
  </w:style>
  <w:style w:type="character" w:customStyle="1" w:styleId="CommentSubjectChar">
    <w:name w:val="Comment Subject Char"/>
    <w:basedOn w:val="CommentTextChar"/>
    <w:link w:val="CommentSubject"/>
    <w:uiPriority w:val="99"/>
    <w:semiHidden/>
    <w:rsid w:val="000133E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0133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3E7"/>
    <w:rPr>
      <w:rFonts w:ascii="Segoe UI" w:hAnsi="Segoe UI" w:cs="Segoe UI"/>
      <w:sz w:val="18"/>
      <w:szCs w:val="18"/>
      <w:lang w:val="en-GB"/>
    </w:rPr>
  </w:style>
  <w:style w:type="paragraph" w:customStyle="1" w:styleId="TAL">
    <w:name w:val="TAL"/>
    <w:basedOn w:val="Normal"/>
    <w:link w:val="TALCar"/>
    <w:rsid w:val="006C7DE6"/>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x-none" w:eastAsia="x-none"/>
    </w:rPr>
  </w:style>
  <w:style w:type="character" w:customStyle="1" w:styleId="TALCar">
    <w:name w:val="TAL Car"/>
    <w:link w:val="TAL"/>
    <w:rsid w:val="006C7DE6"/>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028983">
      <w:bodyDiv w:val="1"/>
      <w:marLeft w:val="0"/>
      <w:marRight w:val="0"/>
      <w:marTop w:val="0"/>
      <w:marBottom w:val="0"/>
      <w:divBdr>
        <w:top w:val="none" w:sz="0" w:space="0" w:color="auto"/>
        <w:left w:val="none" w:sz="0" w:space="0" w:color="auto"/>
        <w:bottom w:val="none" w:sz="0" w:space="0" w:color="auto"/>
        <w:right w:val="none" w:sz="0" w:space="0" w:color="auto"/>
      </w:divBdr>
    </w:div>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F7FFB-5A47-454B-BCFD-17CF56A0C5B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100D0E2-FFBE-475F-8316-07F0FAAEF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F4A5C-7BBD-4F72-B076-58D24092218E}">
  <ds:schemaRefs>
    <ds:schemaRef ds:uri="http://schemas.microsoft.com/sharepoint/v3/contenttype/forms"/>
  </ds:schemaRefs>
</ds:datastoreItem>
</file>

<file path=customXml/itemProps4.xml><?xml version="1.0" encoding="utf-8"?>
<ds:datastoreItem xmlns:ds="http://schemas.openxmlformats.org/officeDocument/2006/customXml" ds:itemID="{D65BDBB3-ABCB-47B9-B6E8-888C0F705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2281</Words>
  <Characters>11153</Characters>
  <Application>Microsoft Office Word</Application>
  <DocSecurity>0</DocSecurity>
  <Lines>213</Lines>
  <Paragraphs>93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3</cp:revision>
  <dcterms:created xsi:type="dcterms:W3CDTF">2019-11-08T00:36:00Z</dcterms:created>
  <dcterms:modified xsi:type="dcterms:W3CDTF">2019-11-08T00:40:00Z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86110f52-a95f-4e0b-a701-cdde8c83ea12</vt:lpwstr>
  </property>
  <property fmtid="{D5CDD505-2E9C-101B-9397-08002B2CF9AE}" pid="3" name="CTP_TimeStamp">
    <vt:lpwstr>2019-11-08 00:40:43Z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